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DC808" w14:textId="6DB2A02E" w:rsidR="00975000" w:rsidRPr="00975000" w:rsidRDefault="000D086C" w:rsidP="000D086C">
      <w:pPr>
        <w:spacing w:after="80"/>
        <w:jc w:val="center"/>
        <w:rPr>
          <w:b/>
          <w:sz w:val="22"/>
          <w:szCs w:val="22"/>
        </w:rPr>
      </w:pPr>
      <w:r w:rsidRPr="000D086C">
        <w:rPr>
          <w:b/>
          <w:sz w:val="22"/>
          <w:szCs w:val="22"/>
        </w:rPr>
        <w:t>Blue Bell Private Wealth</w:t>
      </w:r>
      <w:r>
        <w:rPr>
          <w:b/>
          <w:sz w:val="22"/>
          <w:szCs w:val="22"/>
        </w:rPr>
        <w:t xml:space="preserve"> </w:t>
      </w:r>
      <w:r w:rsidRPr="000D086C">
        <w:rPr>
          <w:b/>
          <w:sz w:val="22"/>
          <w:szCs w:val="22"/>
        </w:rPr>
        <w:t>Management, LLC</w:t>
      </w:r>
      <w:r w:rsidR="00975000">
        <w:rPr>
          <w:b/>
          <w:sz w:val="22"/>
          <w:szCs w:val="22"/>
        </w:rPr>
        <w:t xml:space="preserve"> – Form CRS</w:t>
      </w:r>
    </w:p>
    <w:p w14:paraId="4B3FA649" w14:textId="7E39B437" w:rsidR="00AC0B96" w:rsidRPr="00975000" w:rsidRDefault="000D086C" w:rsidP="00975000">
      <w:pPr>
        <w:spacing w:after="80"/>
        <w:jc w:val="both"/>
        <w:rPr>
          <w:sz w:val="22"/>
          <w:szCs w:val="22"/>
        </w:rPr>
      </w:pPr>
      <w:r w:rsidRPr="000D086C">
        <w:rPr>
          <w:sz w:val="22"/>
          <w:szCs w:val="22"/>
        </w:rPr>
        <w:t>Blue Bell Private Wealth Management, LLC</w:t>
      </w:r>
      <w:r w:rsidR="00E52EDC" w:rsidRPr="00975000">
        <w:rPr>
          <w:sz w:val="22"/>
          <w:szCs w:val="22"/>
        </w:rPr>
        <w:t xml:space="preserve"> </w:t>
      </w:r>
      <w:r w:rsidR="002B28F8" w:rsidRPr="00975000">
        <w:rPr>
          <w:sz w:val="22"/>
          <w:szCs w:val="22"/>
        </w:rPr>
        <w:t>(</w:t>
      </w:r>
      <w:r w:rsidR="008206DF" w:rsidRPr="00975000">
        <w:rPr>
          <w:sz w:val="22"/>
          <w:szCs w:val="22"/>
        </w:rPr>
        <w:t>“we”</w:t>
      </w:r>
      <w:r w:rsidR="00CC2F49">
        <w:rPr>
          <w:sz w:val="22"/>
          <w:szCs w:val="22"/>
        </w:rPr>
        <w:t>, “our”,</w:t>
      </w:r>
      <w:r w:rsidR="00484173" w:rsidRPr="00975000">
        <w:rPr>
          <w:sz w:val="22"/>
          <w:szCs w:val="22"/>
        </w:rPr>
        <w:t xml:space="preserve"> or “us”</w:t>
      </w:r>
      <w:r w:rsidR="00AC0B96" w:rsidRPr="00975000">
        <w:rPr>
          <w:sz w:val="22"/>
          <w:szCs w:val="22"/>
        </w:rPr>
        <w:t xml:space="preserve">) is registered with the </w:t>
      </w:r>
      <w:r w:rsidR="00CC2F49">
        <w:rPr>
          <w:sz w:val="22"/>
          <w:szCs w:val="22"/>
        </w:rPr>
        <w:t xml:space="preserve">U.S. </w:t>
      </w:r>
      <w:r w:rsidR="00AC0B96" w:rsidRPr="00975000">
        <w:rPr>
          <w:sz w:val="22"/>
          <w:szCs w:val="22"/>
        </w:rPr>
        <w:t>Securities</w:t>
      </w:r>
      <w:r w:rsidR="00CC2F49">
        <w:rPr>
          <w:sz w:val="22"/>
          <w:szCs w:val="22"/>
        </w:rPr>
        <w:t xml:space="preserve"> and</w:t>
      </w:r>
      <w:r w:rsidR="00AC0B96" w:rsidRPr="00975000">
        <w:rPr>
          <w:sz w:val="22"/>
          <w:szCs w:val="22"/>
        </w:rPr>
        <w:t xml:space="preserve"> Exchange Commission (“SEC”) as </w:t>
      </w:r>
      <w:r w:rsidR="002B28F8" w:rsidRPr="00975000">
        <w:rPr>
          <w:sz w:val="22"/>
          <w:szCs w:val="22"/>
        </w:rPr>
        <w:t>an i</w:t>
      </w:r>
      <w:r w:rsidR="00AC0B96" w:rsidRPr="00975000">
        <w:rPr>
          <w:sz w:val="22"/>
          <w:szCs w:val="22"/>
        </w:rPr>
        <w:t xml:space="preserve">nvestment </w:t>
      </w:r>
      <w:r w:rsidR="002B28F8" w:rsidRPr="00975000">
        <w:rPr>
          <w:sz w:val="22"/>
          <w:szCs w:val="22"/>
        </w:rPr>
        <w:t>a</w:t>
      </w:r>
      <w:r w:rsidR="00AC0B96" w:rsidRPr="00975000">
        <w:rPr>
          <w:sz w:val="22"/>
          <w:szCs w:val="22"/>
        </w:rPr>
        <w:t xml:space="preserve">dviser. </w:t>
      </w:r>
      <w:r w:rsidR="002B28F8" w:rsidRPr="00975000">
        <w:rPr>
          <w:sz w:val="22"/>
          <w:szCs w:val="22"/>
        </w:rPr>
        <w:t>O</w:t>
      </w:r>
      <w:r w:rsidR="00AC0B96" w:rsidRPr="00975000">
        <w:rPr>
          <w:sz w:val="22"/>
          <w:szCs w:val="22"/>
        </w:rPr>
        <w:t xml:space="preserve">ur services and compensation structure differs from that of a registered broker-dealer. Free and simple tools are available to research firms and financial professionals at </w:t>
      </w:r>
      <w:hyperlink r:id="rId8" w:history="1">
        <w:r w:rsidR="002B28F8" w:rsidRPr="00975000">
          <w:rPr>
            <w:rStyle w:val="Hyperlink"/>
            <w:rFonts w:cs="Garamond"/>
            <w:sz w:val="22"/>
            <w:szCs w:val="22"/>
          </w:rPr>
          <w:t>www.investor.gov/CRS</w:t>
        </w:r>
      </w:hyperlink>
      <w:r w:rsidR="00AC0B96" w:rsidRPr="00975000">
        <w:rPr>
          <w:sz w:val="22"/>
          <w:szCs w:val="22"/>
        </w:rPr>
        <w:t xml:space="preserve">. The site also provides educational materials about broker-dealers, investment advisers and investing. </w:t>
      </w:r>
      <w:r w:rsidR="00E56765">
        <w:rPr>
          <w:sz w:val="22"/>
          <w:szCs w:val="22"/>
        </w:rPr>
        <w:t xml:space="preserve">Information in text boxes below </w:t>
      </w:r>
      <w:r w:rsidR="00566198">
        <w:rPr>
          <w:sz w:val="22"/>
          <w:szCs w:val="22"/>
        </w:rPr>
        <w:t>is</w:t>
      </w:r>
      <w:r w:rsidR="00E56765">
        <w:rPr>
          <w:sz w:val="22"/>
          <w:szCs w:val="22"/>
        </w:rPr>
        <w:t xml:space="preserve"> intended to be conversation starters for you to have with us and </w:t>
      </w:r>
      <w:proofErr w:type="gramStart"/>
      <w:r w:rsidR="00E56765">
        <w:rPr>
          <w:sz w:val="22"/>
          <w:szCs w:val="22"/>
        </w:rPr>
        <w:t>are</w:t>
      </w:r>
      <w:proofErr w:type="gramEnd"/>
      <w:r w:rsidR="00E56765">
        <w:rPr>
          <w:sz w:val="22"/>
          <w:szCs w:val="22"/>
        </w:rPr>
        <w:t xml:space="preserve"> required by the instructions to Form CRS. </w:t>
      </w:r>
    </w:p>
    <w:p w14:paraId="63DB0E04" w14:textId="77777777" w:rsidR="00AC0B96" w:rsidRPr="002869D5" w:rsidRDefault="00AC0B96" w:rsidP="002869D5">
      <w:pPr>
        <w:pStyle w:val="Heading1"/>
      </w:pPr>
      <w:r w:rsidRPr="002869D5">
        <w:t>What investment services and advice can you provide me?</w:t>
      </w:r>
    </w:p>
    <w:p w14:paraId="677D9C19" w14:textId="04EC77BD" w:rsidR="0068462A" w:rsidRDefault="00D37D49" w:rsidP="000D086C">
      <w:pPr>
        <w:spacing w:after="80"/>
        <w:jc w:val="both"/>
        <w:rPr>
          <w:sz w:val="22"/>
          <w:szCs w:val="22"/>
        </w:rPr>
      </w:pPr>
      <w:r w:rsidRPr="00975000">
        <w:rPr>
          <w:sz w:val="22"/>
          <w:szCs w:val="22"/>
        </w:rPr>
        <w:t>We provide discretionary</w:t>
      </w:r>
      <w:r w:rsidR="00CC2F49">
        <w:rPr>
          <w:sz w:val="22"/>
          <w:szCs w:val="22"/>
        </w:rPr>
        <w:t xml:space="preserve"> and non-discretionary</w:t>
      </w:r>
      <w:r w:rsidRPr="00975000">
        <w:rPr>
          <w:sz w:val="22"/>
          <w:szCs w:val="22"/>
        </w:rPr>
        <w:t xml:space="preserve"> investment </w:t>
      </w:r>
      <w:r w:rsidR="00CC2F49">
        <w:rPr>
          <w:sz w:val="22"/>
          <w:szCs w:val="22"/>
        </w:rPr>
        <w:t>advisory</w:t>
      </w:r>
      <w:r w:rsidR="002B28F8" w:rsidRPr="00975000">
        <w:rPr>
          <w:sz w:val="22"/>
          <w:szCs w:val="22"/>
        </w:rPr>
        <w:t xml:space="preserve"> services</w:t>
      </w:r>
      <w:r w:rsidR="00566198">
        <w:rPr>
          <w:sz w:val="22"/>
          <w:szCs w:val="22"/>
        </w:rPr>
        <w:t xml:space="preserve"> and, to the extent specifically engaged, financial planning and consulting services</w:t>
      </w:r>
      <w:r w:rsidR="00E01934">
        <w:rPr>
          <w:sz w:val="22"/>
          <w:szCs w:val="22"/>
        </w:rPr>
        <w:t xml:space="preserve"> </w:t>
      </w:r>
      <w:r w:rsidR="002B28F8" w:rsidRPr="00975000">
        <w:rPr>
          <w:sz w:val="22"/>
          <w:szCs w:val="22"/>
        </w:rPr>
        <w:t>to</w:t>
      </w:r>
      <w:r w:rsidR="0068462A">
        <w:rPr>
          <w:sz w:val="22"/>
          <w:szCs w:val="22"/>
        </w:rPr>
        <w:t xml:space="preserve"> retail investors, which includes</w:t>
      </w:r>
      <w:r w:rsidR="002B28F8" w:rsidRPr="00975000">
        <w:rPr>
          <w:sz w:val="22"/>
          <w:szCs w:val="22"/>
        </w:rPr>
        <w:t xml:space="preserve"> individuals</w:t>
      </w:r>
      <w:r w:rsidR="0012124F">
        <w:rPr>
          <w:sz w:val="22"/>
          <w:szCs w:val="22"/>
        </w:rPr>
        <w:t xml:space="preserve"> and their</w:t>
      </w:r>
      <w:r w:rsidR="0068462A">
        <w:rPr>
          <w:sz w:val="22"/>
          <w:szCs w:val="22"/>
        </w:rPr>
        <w:t xml:space="preserve"> trusts and estates</w:t>
      </w:r>
      <w:r w:rsidR="002B28F8" w:rsidRPr="00975000">
        <w:rPr>
          <w:sz w:val="22"/>
          <w:szCs w:val="22"/>
        </w:rPr>
        <w:t xml:space="preserve">. </w:t>
      </w:r>
      <w:r w:rsidR="00CC2F49">
        <w:rPr>
          <w:sz w:val="22"/>
          <w:szCs w:val="22"/>
        </w:rPr>
        <w:t>To the extent requested</w:t>
      </w:r>
      <w:r w:rsidR="00CC2F49" w:rsidRPr="00CC2F49">
        <w:rPr>
          <w:sz w:val="22"/>
          <w:szCs w:val="22"/>
        </w:rPr>
        <w:t xml:space="preserve">, </w:t>
      </w:r>
      <w:r w:rsidR="00CC2F49">
        <w:rPr>
          <w:sz w:val="22"/>
          <w:szCs w:val="22"/>
        </w:rPr>
        <w:t xml:space="preserve">we </w:t>
      </w:r>
      <w:r w:rsidR="000D086C">
        <w:rPr>
          <w:sz w:val="22"/>
          <w:szCs w:val="22"/>
        </w:rPr>
        <w:t>may</w:t>
      </w:r>
      <w:r w:rsidR="00CC2F49">
        <w:rPr>
          <w:sz w:val="22"/>
          <w:szCs w:val="22"/>
        </w:rPr>
        <w:t xml:space="preserve"> provide </w:t>
      </w:r>
      <w:r w:rsidR="00CC2F49" w:rsidRPr="00CC2F49">
        <w:rPr>
          <w:sz w:val="22"/>
          <w:szCs w:val="22"/>
        </w:rPr>
        <w:t>limited consulting services.</w:t>
      </w:r>
      <w:r w:rsidR="0068462A">
        <w:rPr>
          <w:sz w:val="22"/>
          <w:szCs w:val="22"/>
        </w:rPr>
        <w:t xml:space="preserve"> </w:t>
      </w:r>
    </w:p>
    <w:p w14:paraId="7D948A4F" w14:textId="596AB926" w:rsidR="000D086C" w:rsidRDefault="0012124F" w:rsidP="000D086C">
      <w:pPr>
        <w:spacing w:after="80"/>
        <w:jc w:val="both"/>
        <w:rPr>
          <w:sz w:val="22"/>
          <w:szCs w:val="22"/>
        </w:rPr>
      </w:pPr>
      <w:r>
        <w:rPr>
          <w:sz w:val="22"/>
          <w:szCs w:val="22"/>
        </w:rPr>
        <w:t>We</w:t>
      </w:r>
      <w:r w:rsidR="000D086C" w:rsidRPr="000D086C">
        <w:t xml:space="preserve"> </w:t>
      </w:r>
      <w:r w:rsidR="000D086C">
        <w:rPr>
          <w:sz w:val="22"/>
          <w:szCs w:val="22"/>
        </w:rPr>
        <w:t>rely</w:t>
      </w:r>
      <w:r w:rsidR="000D086C" w:rsidRPr="000D086C">
        <w:rPr>
          <w:sz w:val="22"/>
          <w:szCs w:val="22"/>
        </w:rPr>
        <w:t xml:space="preserve"> primarily on discussion with </w:t>
      </w:r>
      <w:r w:rsidR="000D086C">
        <w:rPr>
          <w:sz w:val="22"/>
          <w:szCs w:val="22"/>
        </w:rPr>
        <w:t>you</w:t>
      </w:r>
      <w:r w:rsidR="000D086C" w:rsidRPr="000D086C">
        <w:rPr>
          <w:sz w:val="22"/>
          <w:szCs w:val="22"/>
        </w:rPr>
        <w:t xml:space="preserve"> and a Confidential Investment</w:t>
      </w:r>
      <w:r w:rsidR="000D086C">
        <w:rPr>
          <w:sz w:val="22"/>
          <w:szCs w:val="22"/>
        </w:rPr>
        <w:t xml:space="preserve"> Questionnaire to determine your </w:t>
      </w:r>
      <w:r w:rsidR="000D086C" w:rsidRPr="000D086C">
        <w:rPr>
          <w:sz w:val="22"/>
          <w:szCs w:val="22"/>
        </w:rPr>
        <w:t xml:space="preserve">investment profile, which dictates </w:t>
      </w:r>
      <w:r w:rsidR="0068462A">
        <w:rPr>
          <w:sz w:val="22"/>
          <w:szCs w:val="22"/>
        </w:rPr>
        <w:t>our</w:t>
      </w:r>
      <w:r w:rsidR="000D086C">
        <w:rPr>
          <w:sz w:val="22"/>
          <w:szCs w:val="22"/>
        </w:rPr>
        <w:t xml:space="preserve"> </w:t>
      </w:r>
      <w:r w:rsidR="000D086C" w:rsidRPr="000D086C">
        <w:rPr>
          <w:sz w:val="22"/>
          <w:szCs w:val="22"/>
        </w:rPr>
        <w:t>investment strategy</w:t>
      </w:r>
      <w:r w:rsidR="000D086C">
        <w:rPr>
          <w:sz w:val="22"/>
          <w:szCs w:val="22"/>
        </w:rPr>
        <w:t>.</w:t>
      </w:r>
    </w:p>
    <w:p w14:paraId="6D124F08" w14:textId="6CB5E4B4" w:rsidR="000D086C" w:rsidRDefault="000D086C" w:rsidP="00975000">
      <w:pPr>
        <w:spacing w:after="80"/>
        <w:jc w:val="both"/>
        <w:rPr>
          <w:sz w:val="22"/>
          <w:szCs w:val="22"/>
        </w:rPr>
      </w:pPr>
      <w:r>
        <w:rPr>
          <w:sz w:val="22"/>
          <w:szCs w:val="22"/>
        </w:rPr>
        <w:t>Our</w:t>
      </w:r>
      <w:r w:rsidRPr="000D086C">
        <w:rPr>
          <w:sz w:val="22"/>
          <w:szCs w:val="22"/>
        </w:rPr>
        <w:t xml:space="preserve"> investment philosophy involves allocating assets to three primary categories of investments—exchange traded funds (ETFs), closed-end funds (CEFs), and structured investments. Depending on the amount of assets in </w:t>
      </w:r>
      <w:r>
        <w:rPr>
          <w:sz w:val="22"/>
          <w:szCs w:val="22"/>
        </w:rPr>
        <w:t>your</w:t>
      </w:r>
      <w:r w:rsidRPr="000D086C">
        <w:rPr>
          <w:sz w:val="22"/>
          <w:szCs w:val="22"/>
        </w:rPr>
        <w:t xml:space="preserve"> account, and </w:t>
      </w:r>
      <w:r>
        <w:rPr>
          <w:sz w:val="22"/>
          <w:szCs w:val="22"/>
        </w:rPr>
        <w:t>your</w:t>
      </w:r>
      <w:r w:rsidRPr="000D086C">
        <w:rPr>
          <w:sz w:val="22"/>
          <w:szCs w:val="22"/>
        </w:rPr>
        <w:t xml:space="preserve"> age, financial resources and investment profile, we will manage a portfolio comprised of some or </w:t>
      </w:r>
      <w:proofErr w:type="gramStart"/>
      <w:r w:rsidRPr="000D086C">
        <w:rPr>
          <w:sz w:val="22"/>
          <w:szCs w:val="22"/>
        </w:rPr>
        <w:t>all of</w:t>
      </w:r>
      <w:proofErr w:type="gramEnd"/>
      <w:r w:rsidRPr="000D086C">
        <w:rPr>
          <w:sz w:val="22"/>
          <w:szCs w:val="22"/>
        </w:rPr>
        <w:t xml:space="preserve"> these investments</w:t>
      </w:r>
      <w:r>
        <w:rPr>
          <w:sz w:val="22"/>
          <w:szCs w:val="22"/>
        </w:rPr>
        <w:t xml:space="preserve">.  Some of our strategies involve covered call writing and other options trading strategies. </w:t>
      </w:r>
      <w:r w:rsidRPr="00975000">
        <w:rPr>
          <w:sz w:val="22"/>
          <w:szCs w:val="22"/>
        </w:rPr>
        <w:t>We</w:t>
      </w:r>
      <w:r>
        <w:rPr>
          <w:sz w:val="22"/>
          <w:szCs w:val="22"/>
        </w:rPr>
        <w:t xml:space="preserve"> may occasionally </w:t>
      </w:r>
      <w:r w:rsidR="0068462A">
        <w:rPr>
          <w:sz w:val="22"/>
          <w:szCs w:val="22"/>
        </w:rPr>
        <w:t xml:space="preserve">also </w:t>
      </w:r>
      <w:r>
        <w:rPr>
          <w:sz w:val="22"/>
          <w:szCs w:val="22"/>
        </w:rPr>
        <w:t>recommend or discuss with you other types of securities.</w:t>
      </w:r>
    </w:p>
    <w:p w14:paraId="59370D39" w14:textId="3EFFFF92" w:rsidR="000D086C" w:rsidRDefault="000D086C" w:rsidP="00975000">
      <w:pPr>
        <w:spacing w:after="80"/>
        <w:jc w:val="both"/>
        <w:rPr>
          <w:sz w:val="22"/>
          <w:szCs w:val="22"/>
        </w:rPr>
      </w:pPr>
      <w:r>
        <w:rPr>
          <w:sz w:val="22"/>
          <w:szCs w:val="22"/>
        </w:rPr>
        <w:t>We manage</w:t>
      </w:r>
      <w:r w:rsidR="009411AE">
        <w:rPr>
          <w:sz w:val="22"/>
          <w:szCs w:val="22"/>
        </w:rPr>
        <w:t xml:space="preserve"> client</w:t>
      </w:r>
      <w:r>
        <w:rPr>
          <w:sz w:val="22"/>
          <w:szCs w:val="22"/>
        </w:rPr>
        <w:t xml:space="preserve"> accounts </w:t>
      </w:r>
      <w:r w:rsidR="009411AE">
        <w:rPr>
          <w:sz w:val="22"/>
          <w:szCs w:val="22"/>
        </w:rPr>
        <w:t>consistent with their overall investment objectives</w:t>
      </w:r>
      <w:r>
        <w:rPr>
          <w:sz w:val="22"/>
          <w:szCs w:val="22"/>
        </w:rPr>
        <w:t>.</w:t>
      </w:r>
    </w:p>
    <w:p w14:paraId="04858433" w14:textId="6B977E39" w:rsidR="00D37D49" w:rsidRPr="00975000" w:rsidRDefault="002B28F8" w:rsidP="00975000">
      <w:pPr>
        <w:spacing w:after="80"/>
        <w:jc w:val="both"/>
        <w:rPr>
          <w:sz w:val="22"/>
          <w:szCs w:val="22"/>
        </w:rPr>
      </w:pPr>
      <w:r w:rsidRPr="00975000">
        <w:rPr>
          <w:sz w:val="22"/>
          <w:szCs w:val="22"/>
        </w:rPr>
        <w:t xml:space="preserve">We </w:t>
      </w:r>
      <w:r w:rsidR="000D086C">
        <w:rPr>
          <w:sz w:val="22"/>
          <w:szCs w:val="22"/>
        </w:rPr>
        <w:t xml:space="preserve">generally </w:t>
      </w:r>
      <w:r w:rsidR="0012124F">
        <w:rPr>
          <w:sz w:val="22"/>
          <w:szCs w:val="22"/>
        </w:rPr>
        <w:t>provide our services on</w:t>
      </w:r>
      <w:r w:rsidR="00D37D49" w:rsidRPr="00975000">
        <w:rPr>
          <w:sz w:val="22"/>
          <w:szCs w:val="22"/>
        </w:rPr>
        <w:t xml:space="preserve"> a discretionary basis, </w:t>
      </w:r>
      <w:r w:rsidRPr="00975000">
        <w:rPr>
          <w:sz w:val="22"/>
          <w:szCs w:val="22"/>
        </w:rPr>
        <w:t xml:space="preserve">which means </w:t>
      </w:r>
      <w:r w:rsidR="00D37D49" w:rsidRPr="00975000">
        <w:rPr>
          <w:sz w:val="22"/>
          <w:szCs w:val="22"/>
        </w:rPr>
        <w:t xml:space="preserve">we </w:t>
      </w:r>
      <w:r w:rsidRPr="00975000">
        <w:rPr>
          <w:sz w:val="22"/>
          <w:szCs w:val="22"/>
        </w:rPr>
        <w:t xml:space="preserve">have the authority to buy and sell investments </w:t>
      </w:r>
      <w:r w:rsidR="00D37D49" w:rsidRPr="00975000">
        <w:rPr>
          <w:sz w:val="22"/>
          <w:szCs w:val="22"/>
        </w:rPr>
        <w:t>in your account</w:t>
      </w:r>
      <w:r w:rsidR="0012124F">
        <w:rPr>
          <w:sz w:val="22"/>
          <w:szCs w:val="22"/>
        </w:rPr>
        <w:t xml:space="preserve"> without speaking to you prior to doing so</w:t>
      </w:r>
      <w:r w:rsidR="00D37D49" w:rsidRPr="00975000">
        <w:rPr>
          <w:sz w:val="22"/>
          <w:szCs w:val="22"/>
        </w:rPr>
        <w:t xml:space="preserve">. </w:t>
      </w:r>
      <w:r w:rsidR="00CC2F49">
        <w:rPr>
          <w:sz w:val="22"/>
          <w:szCs w:val="22"/>
        </w:rPr>
        <w:t xml:space="preserve">We also provide our services on a non-discretionary basis, which means we require your consent before engaging in a course of action. </w:t>
      </w:r>
      <w:r w:rsidRPr="00975000">
        <w:rPr>
          <w:sz w:val="22"/>
          <w:szCs w:val="22"/>
        </w:rPr>
        <w:t>You can place reasonable restrictions on the securities</w:t>
      </w:r>
      <w:r w:rsidR="00E01934">
        <w:rPr>
          <w:sz w:val="22"/>
          <w:szCs w:val="22"/>
        </w:rPr>
        <w:t xml:space="preserve"> and types of securities</w:t>
      </w:r>
      <w:r w:rsidRPr="00975000">
        <w:rPr>
          <w:sz w:val="22"/>
          <w:szCs w:val="22"/>
        </w:rPr>
        <w:t xml:space="preserve"> that we buy by notifying us, in writing. </w:t>
      </w:r>
    </w:p>
    <w:p w14:paraId="3ECE8E93" w14:textId="2762FB2E" w:rsidR="000D086C" w:rsidRDefault="002B28F8" w:rsidP="000D086C">
      <w:pPr>
        <w:spacing w:after="80"/>
        <w:jc w:val="both"/>
        <w:rPr>
          <w:sz w:val="22"/>
          <w:szCs w:val="22"/>
        </w:rPr>
      </w:pPr>
      <w:r w:rsidRPr="00975000">
        <w:rPr>
          <w:sz w:val="22"/>
          <w:szCs w:val="22"/>
        </w:rPr>
        <w:t xml:space="preserve">We </w:t>
      </w:r>
      <w:r w:rsidR="000D086C">
        <w:rPr>
          <w:sz w:val="22"/>
          <w:szCs w:val="22"/>
        </w:rPr>
        <w:t xml:space="preserve">do </w:t>
      </w:r>
      <w:r w:rsidR="000D086C" w:rsidRPr="000D086C">
        <w:rPr>
          <w:sz w:val="22"/>
          <w:szCs w:val="22"/>
        </w:rPr>
        <w:t>not generally require an annual minimum fee or asset</w:t>
      </w:r>
      <w:r w:rsidR="000D086C">
        <w:rPr>
          <w:sz w:val="22"/>
          <w:szCs w:val="22"/>
        </w:rPr>
        <w:t xml:space="preserve"> </w:t>
      </w:r>
      <w:r w:rsidR="000D086C" w:rsidRPr="000D086C">
        <w:rPr>
          <w:sz w:val="22"/>
          <w:szCs w:val="22"/>
        </w:rPr>
        <w:t xml:space="preserve">level for investment advisory services. However, </w:t>
      </w:r>
      <w:r w:rsidR="000D086C">
        <w:rPr>
          <w:sz w:val="22"/>
          <w:szCs w:val="22"/>
        </w:rPr>
        <w:t>we may re</w:t>
      </w:r>
      <w:r w:rsidR="000D086C" w:rsidRPr="000D086C">
        <w:rPr>
          <w:sz w:val="22"/>
          <w:szCs w:val="22"/>
        </w:rPr>
        <w:t>duce or waive a client or prospective client’s fee.</w:t>
      </w:r>
    </w:p>
    <w:p w14:paraId="187D0117" w14:textId="41533130" w:rsidR="003C387C" w:rsidRPr="00975000" w:rsidRDefault="003C387C" w:rsidP="00975000">
      <w:pPr>
        <w:spacing w:after="80"/>
        <w:jc w:val="both"/>
        <w:rPr>
          <w:sz w:val="22"/>
          <w:szCs w:val="22"/>
        </w:rPr>
      </w:pPr>
      <w:r w:rsidRPr="00975000">
        <w:rPr>
          <w:sz w:val="22"/>
          <w:szCs w:val="22"/>
        </w:rPr>
        <w:t xml:space="preserve">For more detailed information about our </w:t>
      </w:r>
      <w:r w:rsidRPr="00975000">
        <w:rPr>
          <w:i/>
          <w:sz w:val="22"/>
          <w:szCs w:val="22"/>
        </w:rPr>
        <w:t>Advisory Business</w:t>
      </w:r>
      <w:r w:rsidRPr="00975000">
        <w:rPr>
          <w:sz w:val="22"/>
          <w:szCs w:val="22"/>
        </w:rPr>
        <w:t xml:space="preserve"> and the </w:t>
      </w:r>
      <w:r w:rsidRPr="00975000">
        <w:rPr>
          <w:i/>
          <w:sz w:val="22"/>
          <w:szCs w:val="22"/>
        </w:rPr>
        <w:t>Types of Clients</w:t>
      </w:r>
      <w:r w:rsidRPr="00975000">
        <w:rPr>
          <w:sz w:val="22"/>
          <w:szCs w:val="22"/>
        </w:rPr>
        <w:t xml:space="preserve"> we generally service, please See Items 4 and 7, respectively in our </w:t>
      </w:r>
      <w:hyperlink r:id="rId9" w:history="1">
        <w:r w:rsidR="00975000" w:rsidRPr="00975000">
          <w:rPr>
            <w:rStyle w:val="Hyperlink"/>
            <w:rFonts w:cs="Garamond"/>
            <w:sz w:val="22"/>
            <w:szCs w:val="22"/>
          </w:rPr>
          <w:t>Form A</w:t>
        </w:r>
        <w:r w:rsidRPr="00975000">
          <w:rPr>
            <w:rStyle w:val="Hyperlink"/>
            <w:rFonts w:cs="Garamond"/>
            <w:sz w:val="22"/>
            <w:szCs w:val="22"/>
          </w:rPr>
          <w:t>DV Part 2A</w:t>
        </w:r>
      </w:hyperlink>
      <w:r w:rsidRPr="00975000">
        <w:rPr>
          <w:sz w:val="22"/>
          <w:szCs w:val="22"/>
        </w:rPr>
        <w:t xml:space="preserve">. </w:t>
      </w:r>
    </w:p>
    <w:tbl>
      <w:tblPr>
        <w:tblStyle w:val="TableGrid"/>
        <w:tblW w:w="0" w:type="auto"/>
        <w:tblLook w:val="04A0" w:firstRow="1" w:lastRow="0" w:firstColumn="1" w:lastColumn="0" w:noHBand="0" w:noVBand="1"/>
      </w:tblPr>
      <w:tblGrid>
        <w:gridCol w:w="10790"/>
      </w:tblGrid>
      <w:tr w:rsidR="002B28F8" w14:paraId="1AFA5991" w14:textId="77777777" w:rsidTr="002B28F8">
        <w:tc>
          <w:tcPr>
            <w:tcW w:w="10790" w:type="dxa"/>
          </w:tcPr>
          <w:p w14:paraId="0E9F93EB" w14:textId="77777777" w:rsidR="002B28F8" w:rsidRPr="00975000" w:rsidRDefault="002B28F8" w:rsidP="00975000">
            <w:pPr>
              <w:spacing w:after="80"/>
              <w:jc w:val="center"/>
              <w:rPr>
                <w:i/>
                <w:sz w:val="22"/>
                <w:szCs w:val="22"/>
              </w:rPr>
            </w:pPr>
            <w:r w:rsidRPr="00975000">
              <w:rPr>
                <w:i/>
                <w:sz w:val="22"/>
                <w:szCs w:val="22"/>
              </w:rPr>
              <w:t>Given my financial situation, should I choose an investment advisory service? Why or why not?</w:t>
            </w:r>
          </w:p>
        </w:tc>
      </w:tr>
      <w:tr w:rsidR="002B28F8" w14:paraId="7F079FFD" w14:textId="77777777" w:rsidTr="002B28F8">
        <w:tc>
          <w:tcPr>
            <w:tcW w:w="10790" w:type="dxa"/>
          </w:tcPr>
          <w:p w14:paraId="114AD630" w14:textId="77777777" w:rsidR="002B28F8" w:rsidRPr="00975000" w:rsidRDefault="002B28F8" w:rsidP="00975000">
            <w:pPr>
              <w:spacing w:after="80"/>
              <w:jc w:val="center"/>
              <w:rPr>
                <w:i/>
                <w:sz w:val="22"/>
                <w:szCs w:val="22"/>
              </w:rPr>
            </w:pPr>
            <w:r w:rsidRPr="00975000">
              <w:rPr>
                <w:i/>
                <w:sz w:val="22"/>
                <w:szCs w:val="22"/>
              </w:rPr>
              <w:t>How will you choose investments to recommend to me?</w:t>
            </w:r>
          </w:p>
        </w:tc>
      </w:tr>
      <w:tr w:rsidR="002B28F8" w14:paraId="07F616F1" w14:textId="77777777" w:rsidTr="002B28F8">
        <w:tc>
          <w:tcPr>
            <w:tcW w:w="10790" w:type="dxa"/>
          </w:tcPr>
          <w:p w14:paraId="6291A1B9" w14:textId="77777777" w:rsidR="002B28F8" w:rsidRPr="00975000" w:rsidRDefault="002B28F8" w:rsidP="00975000">
            <w:pPr>
              <w:spacing w:after="80"/>
              <w:jc w:val="center"/>
              <w:rPr>
                <w:sz w:val="22"/>
                <w:szCs w:val="22"/>
              </w:rPr>
            </w:pPr>
            <w:r w:rsidRPr="00975000">
              <w:rPr>
                <w:i/>
                <w:sz w:val="22"/>
                <w:szCs w:val="22"/>
              </w:rPr>
              <w:t>What is your relevant experience, including your licenses, education and other qualifications? What do these qualifications mean?</w:t>
            </w:r>
          </w:p>
        </w:tc>
      </w:tr>
    </w:tbl>
    <w:p w14:paraId="06DAE223" w14:textId="77777777" w:rsidR="00975000" w:rsidRPr="00975000" w:rsidRDefault="00975000" w:rsidP="00975000">
      <w:pPr>
        <w:spacing w:after="80"/>
        <w:jc w:val="center"/>
        <w:rPr>
          <w:b/>
          <w:i/>
          <w:sz w:val="8"/>
          <w:szCs w:val="22"/>
        </w:rPr>
      </w:pPr>
    </w:p>
    <w:p w14:paraId="1622103D" w14:textId="77777777" w:rsidR="00AC0B96" w:rsidRPr="00975000" w:rsidRDefault="00975000" w:rsidP="002869D5">
      <w:pPr>
        <w:pStyle w:val="Heading1"/>
        <w:rPr>
          <w:sz w:val="28"/>
        </w:rPr>
      </w:pPr>
      <w:r w:rsidRPr="00975000">
        <w:t>What fees will I pay?</w:t>
      </w:r>
    </w:p>
    <w:p w14:paraId="4217104F" w14:textId="13540D26" w:rsidR="00867D80" w:rsidRPr="00867D80" w:rsidRDefault="002355CE" w:rsidP="00867D80">
      <w:pPr>
        <w:spacing w:after="80"/>
        <w:jc w:val="both"/>
        <w:rPr>
          <w:sz w:val="22"/>
          <w:szCs w:val="22"/>
        </w:rPr>
      </w:pPr>
      <w:r w:rsidRPr="00975000">
        <w:rPr>
          <w:sz w:val="22"/>
          <w:szCs w:val="20"/>
        </w:rPr>
        <w:t xml:space="preserve">Our fee is based on </w:t>
      </w:r>
      <w:r w:rsidR="00DE6C98" w:rsidRPr="00975000">
        <w:rPr>
          <w:sz w:val="22"/>
          <w:szCs w:val="20"/>
        </w:rPr>
        <w:t>a</w:t>
      </w:r>
      <w:r w:rsidR="00A011BE" w:rsidRPr="00975000">
        <w:rPr>
          <w:sz w:val="22"/>
          <w:szCs w:val="20"/>
        </w:rPr>
        <w:t xml:space="preserve"> </w:t>
      </w:r>
      <w:r w:rsidR="00DE6C98" w:rsidRPr="00975000">
        <w:rPr>
          <w:sz w:val="22"/>
          <w:szCs w:val="20"/>
        </w:rPr>
        <w:t>percentage of your assets under our management</w:t>
      </w:r>
      <w:r w:rsidR="000D086C">
        <w:rPr>
          <w:sz w:val="22"/>
          <w:szCs w:val="20"/>
        </w:rPr>
        <w:t xml:space="preserve"> and will not exceed</w:t>
      </w:r>
      <w:r w:rsidR="00CC2F49">
        <w:rPr>
          <w:sz w:val="22"/>
          <w:szCs w:val="20"/>
        </w:rPr>
        <w:t xml:space="preserve"> </w:t>
      </w:r>
      <w:r w:rsidR="000D086C">
        <w:rPr>
          <w:sz w:val="22"/>
          <w:szCs w:val="20"/>
        </w:rPr>
        <w:t>2</w:t>
      </w:r>
      <w:r w:rsidR="00CC2F49">
        <w:rPr>
          <w:sz w:val="22"/>
          <w:szCs w:val="20"/>
        </w:rPr>
        <w:t>.0%</w:t>
      </w:r>
      <w:r w:rsidRPr="00975000">
        <w:rPr>
          <w:sz w:val="22"/>
          <w:szCs w:val="20"/>
        </w:rPr>
        <w:t xml:space="preserve">. </w:t>
      </w:r>
      <w:r w:rsidR="00867D80" w:rsidRPr="00867D80">
        <w:rPr>
          <w:sz w:val="22"/>
          <w:szCs w:val="22"/>
        </w:rPr>
        <w:t xml:space="preserve">We offer investment management and financial planning services as part of our standard investment advisory engagement. However, we may also be engaged to provide financial planning services on a separate fee basis. When we provide financial planning services, we rely upon the information provided by the client for our financial analysis and do not verify any such information while providing this service. </w:t>
      </w:r>
    </w:p>
    <w:p w14:paraId="33D5BE7D" w14:textId="35E58B20" w:rsidR="00B22086" w:rsidRPr="00975000" w:rsidRDefault="00632740" w:rsidP="000727A0">
      <w:pPr>
        <w:spacing w:after="80"/>
        <w:jc w:val="both"/>
        <w:rPr>
          <w:sz w:val="22"/>
          <w:szCs w:val="20"/>
        </w:rPr>
      </w:pPr>
      <w:r w:rsidRPr="00975000">
        <w:rPr>
          <w:sz w:val="22"/>
          <w:szCs w:val="20"/>
        </w:rPr>
        <w:t xml:space="preserve">We deduct our </w:t>
      </w:r>
      <w:r w:rsidR="002355CE" w:rsidRPr="00975000">
        <w:rPr>
          <w:sz w:val="22"/>
          <w:szCs w:val="20"/>
        </w:rPr>
        <w:t>f</w:t>
      </w:r>
      <w:r w:rsidR="00B22086" w:rsidRPr="00975000">
        <w:rPr>
          <w:sz w:val="22"/>
          <w:szCs w:val="20"/>
        </w:rPr>
        <w:t xml:space="preserve">ee from one or more of your </w:t>
      </w:r>
      <w:r w:rsidR="00B32FEB" w:rsidRPr="00975000">
        <w:rPr>
          <w:sz w:val="22"/>
          <w:szCs w:val="20"/>
        </w:rPr>
        <w:t>investment</w:t>
      </w:r>
      <w:r w:rsidRPr="00975000">
        <w:rPr>
          <w:sz w:val="22"/>
          <w:szCs w:val="20"/>
        </w:rPr>
        <w:t xml:space="preserve"> accounts</w:t>
      </w:r>
      <w:r w:rsidR="0012124F">
        <w:rPr>
          <w:sz w:val="22"/>
          <w:szCs w:val="20"/>
        </w:rPr>
        <w:t xml:space="preserve"> </w:t>
      </w:r>
      <w:r w:rsidRPr="00975000">
        <w:rPr>
          <w:sz w:val="22"/>
          <w:szCs w:val="20"/>
        </w:rPr>
        <w:t xml:space="preserve">on a </w:t>
      </w:r>
      <w:r w:rsidR="00FE29AE" w:rsidRPr="00975000">
        <w:rPr>
          <w:sz w:val="22"/>
          <w:szCs w:val="20"/>
        </w:rPr>
        <w:t>quarterly</w:t>
      </w:r>
      <w:r w:rsidRPr="00975000">
        <w:rPr>
          <w:sz w:val="22"/>
          <w:szCs w:val="20"/>
        </w:rPr>
        <w:t xml:space="preserve"> basis</w:t>
      </w:r>
      <w:r w:rsidR="000727A0">
        <w:rPr>
          <w:sz w:val="22"/>
          <w:szCs w:val="20"/>
        </w:rPr>
        <w:t>,</w:t>
      </w:r>
      <w:r w:rsidR="000727A0" w:rsidRPr="000727A0">
        <w:rPr>
          <w:sz w:val="22"/>
          <w:szCs w:val="20"/>
        </w:rPr>
        <w:t xml:space="preserve"> in arrears, based upon the market value</w:t>
      </w:r>
      <w:r w:rsidR="000727A0">
        <w:rPr>
          <w:sz w:val="22"/>
          <w:szCs w:val="20"/>
        </w:rPr>
        <w:t xml:space="preserve"> </w:t>
      </w:r>
      <w:r w:rsidR="000727A0" w:rsidRPr="000727A0">
        <w:rPr>
          <w:sz w:val="22"/>
          <w:szCs w:val="20"/>
        </w:rPr>
        <w:t xml:space="preserve">of assets under management </w:t>
      </w:r>
      <w:r w:rsidR="000D086C">
        <w:rPr>
          <w:sz w:val="22"/>
          <w:szCs w:val="20"/>
        </w:rPr>
        <w:t xml:space="preserve">on the last business day of the </w:t>
      </w:r>
      <w:r w:rsidR="000727A0" w:rsidRPr="000727A0">
        <w:rPr>
          <w:sz w:val="22"/>
          <w:szCs w:val="20"/>
        </w:rPr>
        <w:t>previous quarter</w:t>
      </w:r>
      <w:r w:rsidRPr="00975000">
        <w:rPr>
          <w:sz w:val="22"/>
          <w:szCs w:val="20"/>
        </w:rPr>
        <w:t>.</w:t>
      </w:r>
      <w:r w:rsidR="000727A0">
        <w:rPr>
          <w:sz w:val="22"/>
          <w:szCs w:val="20"/>
        </w:rPr>
        <w:t xml:space="preserve"> Because </w:t>
      </w:r>
      <w:r w:rsidR="00AC14FD">
        <w:rPr>
          <w:sz w:val="22"/>
          <w:szCs w:val="20"/>
        </w:rPr>
        <w:t>our fee is</w:t>
      </w:r>
      <w:r w:rsidR="002355CE" w:rsidRPr="00975000">
        <w:rPr>
          <w:sz w:val="22"/>
          <w:szCs w:val="20"/>
        </w:rPr>
        <w:t xml:space="preserve"> based on the amount of </w:t>
      </w:r>
      <w:r w:rsidRPr="00975000">
        <w:rPr>
          <w:sz w:val="22"/>
          <w:szCs w:val="20"/>
        </w:rPr>
        <w:t>your assets under</w:t>
      </w:r>
      <w:r w:rsidR="002355CE" w:rsidRPr="00975000">
        <w:rPr>
          <w:sz w:val="22"/>
          <w:szCs w:val="20"/>
        </w:rPr>
        <w:t xml:space="preserve"> our</w:t>
      </w:r>
      <w:r w:rsidRPr="00975000">
        <w:rPr>
          <w:sz w:val="22"/>
          <w:szCs w:val="20"/>
        </w:rPr>
        <w:t xml:space="preserve"> management, the more assets you </w:t>
      </w:r>
      <w:r w:rsidR="002355CE" w:rsidRPr="00975000">
        <w:rPr>
          <w:sz w:val="22"/>
          <w:szCs w:val="20"/>
        </w:rPr>
        <w:t>entrust us to manage</w:t>
      </w:r>
      <w:r w:rsidRPr="00975000">
        <w:rPr>
          <w:sz w:val="22"/>
          <w:szCs w:val="20"/>
        </w:rPr>
        <w:t>, the more</w:t>
      </w:r>
      <w:r w:rsidR="00B22086" w:rsidRPr="00975000">
        <w:rPr>
          <w:sz w:val="22"/>
          <w:szCs w:val="20"/>
        </w:rPr>
        <w:t xml:space="preserve"> you will pay us for our services.</w:t>
      </w:r>
      <w:r w:rsidR="002355CE" w:rsidRPr="00975000">
        <w:rPr>
          <w:sz w:val="22"/>
          <w:szCs w:val="20"/>
        </w:rPr>
        <w:t xml:space="preserve"> Therefore, </w:t>
      </w:r>
      <w:r w:rsidR="00B22086" w:rsidRPr="00975000">
        <w:rPr>
          <w:sz w:val="22"/>
          <w:szCs w:val="20"/>
        </w:rPr>
        <w:t>we have an incentive to encourage you to increase the</w:t>
      </w:r>
      <w:r w:rsidR="002355CE" w:rsidRPr="00975000">
        <w:rPr>
          <w:sz w:val="22"/>
          <w:szCs w:val="20"/>
        </w:rPr>
        <w:t xml:space="preserve"> amount of</w:t>
      </w:r>
      <w:r w:rsidR="00B22086" w:rsidRPr="00975000">
        <w:rPr>
          <w:sz w:val="22"/>
          <w:szCs w:val="20"/>
        </w:rPr>
        <w:t xml:space="preserve"> assets </w:t>
      </w:r>
      <w:r w:rsidR="002355CE" w:rsidRPr="00975000">
        <w:rPr>
          <w:sz w:val="22"/>
          <w:szCs w:val="20"/>
        </w:rPr>
        <w:t>that you entrust to us</w:t>
      </w:r>
      <w:r w:rsidR="00B22086" w:rsidRPr="00975000">
        <w:rPr>
          <w:sz w:val="22"/>
          <w:szCs w:val="20"/>
        </w:rPr>
        <w:t>.</w:t>
      </w:r>
      <w:r w:rsidR="00975000">
        <w:rPr>
          <w:sz w:val="22"/>
          <w:szCs w:val="20"/>
        </w:rPr>
        <w:t xml:space="preserve"> </w:t>
      </w:r>
    </w:p>
    <w:p w14:paraId="29F9A272" w14:textId="36290E50" w:rsidR="009B2507" w:rsidRDefault="00024797" w:rsidP="00975000">
      <w:pPr>
        <w:spacing w:after="80"/>
        <w:jc w:val="both"/>
        <w:rPr>
          <w:sz w:val="22"/>
          <w:szCs w:val="20"/>
        </w:rPr>
      </w:pPr>
      <w:r w:rsidRPr="00975000">
        <w:rPr>
          <w:sz w:val="22"/>
          <w:szCs w:val="20"/>
        </w:rPr>
        <w:t xml:space="preserve">Your </w:t>
      </w:r>
      <w:r w:rsidR="002355CE" w:rsidRPr="00975000">
        <w:rPr>
          <w:sz w:val="22"/>
          <w:szCs w:val="20"/>
        </w:rPr>
        <w:t>account</w:t>
      </w:r>
      <w:r w:rsidRPr="00975000">
        <w:rPr>
          <w:sz w:val="22"/>
          <w:szCs w:val="20"/>
        </w:rPr>
        <w:t xml:space="preserve"> will be h</w:t>
      </w:r>
      <w:r w:rsidR="00A86E80">
        <w:rPr>
          <w:sz w:val="22"/>
          <w:szCs w:val="20"/>
        </w:rPr>
        <w:t xml:space="preserve">eld with a qualified custodian, which </w:t>
      </w:r>
      <w:r w:rsidR="006121F3" w:rsidRPr="00975000">
        <w:rPr>
          <w:sz w:val="22"/>
          <w:szCs w:val="20"/>
        </w:rPr>
        <w:t>generally</w:t>
      </w:r>
      <w:r w:rsidRPr="00975000">
        <w:rPr>
          <w:sz w:val="22"/>
          <w:szCs w:val="20"/>
        </w:rPr>
        <w:t xml:space="preserve"> charge transaction fees for effecting certain securities transactions.</w:t>
      </w:r>
      <w:r w:rsidR="002355CE" w:rsidRPr="00975000">
        <w:rPr>
          <w:sz w:val="22"/>
          <w:szCs w:val="20"/>
        </w:rPr>
        <w:t xml:space="preserve"> </w:t>
      </w:r>
      <w:r w:rsidRPr="00975000">
        <w:rPr>
          <w:sz w:val="22"/>
          <w:szCs w:val="20"/>
        </w:rPr>
        <w:t xml:space="preserve"> In addition, </w:t>
      </w:r>
      <w:r w:rsidR="000727A0">
        <w:rPr>
          <w:sz w:val="22"/>
          <w:szCs w:val="20"/>
        </w:rPr>
        <w:t xml:space="preserve">your assets can </w:t>
      </w:r>
      <w:r w:rsidR="0093687A">
        <w:rPr>
          <w:sz w:val="22"/>
          <w:szCs w:val="20"/>
        </w:rPr>
        <w:t xml:space="preserve">be invested in </w:t>
      </w:r>
      <w:r w:rsidR="00A86E80">
        <w:rPr>
          <w:sz w:val="22"/>
          <w:szCs w:val="20"/>
        </w:rPr>
        <w:t xml:space="preserve">CEFs </w:t>
      </w:r>
      <w:r w:rsidR="0093687A">
        <w:rPr>
          <w:sz w:val="22"/>
          <w:szCs w:val="20"/>
        </w:rPr>
        <w:t>and ETFs</w:t>
      </w:r>
      <w:r w:rsidR="002355CE" w:rsidRPr="00975000">
        <w:rPr>
          <w:sz w:val="22"/>
          <w:szCs w:val="20"/>
        </w:rPr>
        <w:t>. You will bear your pro rata share of the investment management fee</w:t>
      </w:r>
      <w:r w:rsidR="00975000" w:rsidRPr="00975000">
        <w:rPr>
          <w:sz w:val="22"/>
          <w:szCs w:val="20"/>
        </w:rPr>
        <w:t>s</w:t>
      </w:r>
      <w:r w:rsidR="002355CE" w:rsidRPr="00975000">
        <w:rPr>
          <w:sz w:val="22"/>
          <w:szCs w:val="20"/>
        </w:rPr>
        <w:t xml:space="preserve"> and other fees of the fund</w:t>
      </w:r>
      <w:r w:rsidR="00975000" w:rsidRPr="00975000">
        <w:rPr>
          <w:sz w:val="22"/>
          <w:szCs w:val="20"/>
        </w:rPr>
        <w:t>s</w:t>
      </w:r>
      <w:r w:rsidR="002355CE" w:rsidRPr="00975000">
        <w:rPr>
          <w:sz w:val="22"/>
          <w:szCs w:val="20"/>
        </w:rPr>
        <w:t>, which are in addition to the fees</w:t>
      </w:r>
      <w:r w:rsidR="00975000" w:rsidRPr="00975000">
        <w:rPr>
          <w:sz w:val="22"/>
          <w:szCs w:val="20"/>
        </w:rPr>
        <w:t xml:space="preserve"> you</w:t>
      </w:r>
      <w:r w:rsidR="002355CE" w:rsidRPr="00975000">
        <w:rPr>
          <w:sz w:val="22"/>
          <w:szCs w:val="20"/>
        </w:rPr>
        <w:t xml:space="preserve"> pa</w:t>
      </w:r>
      <w:r w:rsidR="00975000" w:rsidRPr="00975000">
        <w:rPr>
          <w:sz w:val="22"/>
          <w:szCs w:val="20"/>
        </w:rPr>
        <w:t>y</w:t>
      </w:r>
      <w:r w:rsidR="002355CE" w:rsidRPr="00975000">
        <w:rPr>
          <w:sz w:val="22"/>
          <w:szCs w:val="20"/>
        </w:rPr>
        <w:t xml:space="preserve"> us.</w:t>
      </w:r>
      <w:r w:rsidR="002355CE" w:rsidRPr="00975000">
        <w:rPr>
          <w:sz w:val="28"/>
        </w:rPr>
        <w:t xml:space="preserve"> </w:t>
      </w:r>
      <w:r w:rsidR="002355CE" w:rsidRPr="00975000">
        <w:rPr>
          <w:sz w:val="22"/>
          <w:szCs w:val="20"/>
        </w:rPr>
        <w:t xml:space="preserve">These fees and expenses are described in each fund’s prospectus and potentially include a management fee, distribution fee, and other fund expenses.  </w:t>
      </w:r>
      <w:r w:rsidR="00D32684" w:rsidRPr="00975000">
        <w:rPr>
          <w:sz w:val="22"/>
          <w:szCs w:val="20"/>
        </w:rPr>
        <w:lastRenderedPageBreak/>
        <w:t>You will pay fees and costs whether you make or lose money on your investments. Fees and costs will reduce any amount of money you make</w:t>
      </w:r>
      <w:r w:rsidR="009B2507" w:rsidRPr="00975000">
        <w:rPr>
          <w:sz w:val="22"/>
          <w:szCs w:val="20"/>
        </w:rPr>
        <w:t xml:space="preserve"> on your investments over time. Please make sure you understand what fees and costs you are paying.</w:t>
      </w:r>
    </w:p>
    <w:tbl>
      <w:tblPr>
        <w:tblStyle w:val="TableGrid"/>
        <w:tblW w:w="0" w:type="auto"/>
        <w:tblLook w:val="04A0" w:firstRow="1" w:lastRow="0" w:firstColumn="1" w:lastColumn="0" w:noHBand="0" w:noVBand="1"/>
      </w:tblPr>
      <w:tblGrid>
        <w:gridCol w:w="10790"/>
      </w:tblGrid>
      <w:tr w:rsidR="00975000" w:rsidRPr="00975000" w14:paraId="019567A2" w14:textId="77777777" w:rsidTr="00975000">
        <w:tc>
          <w:tcPr>
            <w:tcW w:w="10790" w:type="dxa"/>
          </w:tcPr>
          <w:p w14:paraId="68D9AB81" w14:textId="4B1E0E74" w:rsidR="00975000" w:rsidRPr="00975000" w:rsidRDefault="00975000" w:rsidP="000D086C">
            <w:pPr>
              <w:spacing w:after="80"/>
              <w:jc w:val="center"/>
              <w:rPr>
                <w:i/>
                <w:sz w:val="22"/>
                <w:szCs w:val="22"/>
              </w:rPr>
            </w:pPr>
            <w:r w:rsidRPr="00975000">
              <w:rPr>
                <w:i/>
                <w:sz w:val="22"/>
                <w:szCs w:val="22"/>
              </w:rPr>
              <w:t>Help me understand how these fees and costs might affect my investments. If I give you $</w:t>
            </w:r>
            <w:r w:rsidR="000D086C">
              <w:rPr>
                <w:i/>
                <w:sz w:val="22"/>
                <w:szCs w:val="22"/>
              </w:rPr>
              <w:t>10</w:t>
            </w:r>
            <w:r w:rsidRPr="00975000">
              <w:rPr>
                <w:i/>
                <w:sz w:val="22"/>
                <w:szCs w:val="22"/>
              </w:rPr>
              <w:t>,000 to invest, how much will go to fees and costs, and how much will be invested for me?</w:t>
            </w:r>
          </w:p>
        </w:tc>
      </w:tr>
    </w:tbl>
    <w:p w14:paraId="5BB55750" w14:textId="38E67AD7" w:rsidR="009B2507" w:rsidRDefault="009B2507" w:rsidP="00975000">
      <w:pPr>
        <w:spacing w:after="80"/>
        <w:jc w:val="both"/>
        <w:rPr>
          <w:sz w:val="22"/>
          <w:szCs w:val="22"/>
        </w:rPr>
      </w:pPr>
      <w:r w:rsidRPr="00975000">
        <w:rPr>
          <w:sz w:val="22"/>
          <w:szCs w:val="22"/>
        </w:rPr>
        <w:t>For more detailed information about our fees and costs related to our management of your account, please See Item 5 in our</w:t>
      </w:r>
      <w:r w:rsidR="00975000" w:rsidRPr="00975000">
        <w:rPr>
          <w:sz w:val="22"/>
          <w:szCs w:val="22"/>
        </w:rPr>
        <w:t xml:space="preserve"> </w:t>
      </w:r>
      <w:hyperlink r:id="rId10" w:history="1">
        <w:r w:rsidR="00B34515" w:rsidRPr="00975000">
          <w:rPr>
            <w:rStyle w:val="Hyperlink"/>
            <w:rFonts w:cs="Garamond"/>
            <w:sz w:val="22"/>
            <w:szCs w:val="22"/>
          </w:rPr>
          <w:t>Form ADV Part 2A</w:t>
        </w:r>
      </w:hyperlink>
      <w:r w:rsidRPr="00975000">
        <w:rPr>
          <w:sz w:val="22"/>
          <w:szCs w:val="22"/>
        </w:rPr>
        <w:t xml:space="preserve">. </w:t>
      </w:r>
    </w:p>
    <w:p w14:paraId="56E3915F" w14:textId="77777777" w:rsidR="00975000" w:rsidRPr="00975000" w:rsidRDefault="00975000" w:rsidP="002869D5">
      <w:pPr>
        <w:pStyle w:val="Heading1"/>
      </w:pPr>
      <w:r w:rsidRPr="00975000">
        <w:t>What are your legal obligations to me when acting as my investment adviser? How else does your firm make money and what conflicts of interest do you have?</w:t>
      </w:r>
    </w:p>
    <w:p w14:paraId="734CD1BC" w14:textId="77777777" w:rsidR="000736C4" w:rsidRPr="00975000" w:rsidRDefault="000736C4" w:rsidP="00975000">
      <w:pPr>
        <w:spacing w:after="80"/>
        <w:jc w:val="both"/>
        <w:rPr>
          <w:sz w:val="22"/>
          <w:szCs w:val="22"/>
        </w:rPr>
      </w:pPr>
      <w:r w:rsidRPr="00975000">
        <w:rPr>
          <w:i/>
          <w:sz w:val="22"/>
          <w:szCs w:val="22"/>
        </w:rPr>
        <w:t>When we act as your investment adviser</w:t>
      </w:r>
      <w:r w:rsidRPr="00975000">
        <w:rPr>
          <w:sz w:val="22"/>
          <w:szCs w:val="22"/>
        </w:rPr>
        <w:t xml:space="preserve">, we </w:t>
      </w:r>
      <w:proofErr w:type="gramStart"/>
      <w:r w:rsidRPr="00975000">
        <w:rPr>
          <w:sz w:val="22"/>
          <w:szCs w:val="22"/>
        </w:rPr>
        <w:t>have to</w:t>
      </w:r>
      <w:proofErr w:type="gramEnd"/>
      <w:r w:rsidRPr="00975000">
        <w:rPr>
          <w:sz w:val="22"/>
          <w:szCs w:val="22"/>
        </w:rPr>
        <w:t xml:space="preserve"> act in your best interest and not put our interest ahead of yours. At the same time, the way we make money creates some </w:t>
      </w:r>
      <w:r w:rsidR="004E54DA" w:rsidRPr="00975000">
        <w:rPr>
          <w:sz w:val="22"/>
          <w:szCs w:val="22"/>
        </w:rPr>
        <w:t xml:space="preserve">conflicts with your interests. </w:t>
      </w:r>
      <w:r w:rsidRPr="00975000">
        <w:rPr>
          <w:sz w:val="22"/>
          <w:szCs w:val="22"/>
        </w:rPr>
        <w:t>You should understand and ask us about these conflicts because they can affect the investment advice we provide you. Here are some examples to help you understand what this means:</w:t>
      </w:r>
    </w:p>
    <w:p w14:paraId="65170C89" w14:textId="09CC1416" w:rsidR="000736C4" w:rsidRPr="00975000" w:rsidRDefault="007D0341" w:rsidP="00975000">
      <w:pPr>
        <w:widowControl/>
        <w:autoSpaceDE w:val="0"/>
        <w:autoSpaceDN w:val="0"/>
        <w:adjustRightInd w:val="0"/>
        <w:spacing w:after="80"/>
        <w:jc w:val="both"/>
        <w:rPr>
          <w:rFonts w:cs="Times New Roman"/>
          <w:sz w:val="22"/>
          <w:szCs w:val="22"/>
        </w:rPr>
      </w:pPr>
      <w:r w:rsidRPr="00975000">
        <w:rPr>
          <w:rFonts w:cs="Times New Roman"/>
          <w:sz w:val="22"/>
          <w:szCs w:val="22"/>
        </w:rPr>
        <w:t>* We recommend a particular custodian from whom we receive support services.</w:t>
      </w:r>
      <w:r w:rsidR="0012124F">
        <w:rPr>
          <w:rFonts w:cs="Times New Roman"/>
          <w:sz w:val="22"/>
          <w:szCs w:val="22"/>
        </w:rPr>
        <w:t xml:space="preserve"> This presents a conflict of interest, because our receipt of their support </w:t>
      </w:r>
      <w:proofErr w:type="gramStart"/>
      <w:r w:rsidR="0012124F">
        <w:rPr>
          <w:rFonts w:cs="Times New Roman"/>
          <w:sz w:val="22"/>
          <w:szCs w:val="22"/>
        </w:rPr>
        <w:t>make</w:t>
      </w:r>
      <w:proofErr w:type="gramEnd"/>
      <w:r w:rsidR="0012124F">
        <w:rPr>
          <w:rFonts w:cs="Times New Roman"/>
          <w:sz w:val="22"/>
          <w:szCs w:val="22"/>
        </w:rPr>
        <w:t xml:space="preserve"> us more inclined to continue using and recommending them.</w:t>
      </w:r>
      <w:r w:rsidRPr="00975000">
        <w:rPr>
          <w:rFonts w:cs="Times New Roman"/>
          <w:sz w:val="22"/>
          <w:szCs w:val="22"/>
        </w:rPr>
        <w:t xml:space="preserve"> </w:t>
      </w:r>
    </w:p>
    <w:p w14:paraId="09EC9DD6" w14:textId="6D7296F8" w:rsidR="0012124F" w:rsidRDefault="005E6462" w:rsidP="00975000">
      <w:pPr>
        <w:widowControl/>
        <w:autoSpaceDE w:val="0"/>
        <w:autoSpaceDN w:val="0"/>
        <w:adjustRightInd w:val="0"/>
        <w:spacing w:after="80"/>
        <w:jc w:val="both"/>
        <w:rPr>
          <w:rFonts w:cs="Times New Roman"/>
          <w:sz w:val="22"/>
          <w:szCs w:val="22"/>
        </w:rPr>
      </w:pPr>
      <w:r w:rsidRPr="00975000">
        <w:rPr>
          <w:rFonts w:cs="Times New Roman"/>
          <w:sz w:val="22"/>
          <w:szCs w:val="22"/>
        </w:rPr>
        <w:t xml:space="preserve">* We may recommend rollovers out of employer-sponsored retirement plans and into Individual Retirement Accounts that we manage for an </w:t>
      </w:r>
      <w:r w:rsidR="00975000" w:rsidRPr="00975000">
        <w:rPr>
          <w:rFonts w:cs="Times New Roman"/>
          <w:sz w:val="22"/>
          <w:szCs w:val="22"/>
        </w:rPr>
        <w:t>asset-based fee.  If we don’t currently manage your account held with your employer’s plan, this will</w:t>
      </w:r>
      <w:r w:rsidRPr="00975000">
        <w:rPr>
          <w:rFonts w:cs="Times New Roman"/>
          <w:sz w:val="22"/>
          <w:szCs w:val="22"/>
        </w:rPr>
        <w:t xml:space="preserve"> increas</w:t>
      </w:r>
      <w:r w:rsidR="00975000" w:rsidRPr="00975000">
        <w:rPr>
          <w:rFonts w:cs="Times New Roman"/>
          <w:sz w:val="22"/>
          <w:szCs w:val="22"/>
        </w:rPr>
        <w:t>e</w:t>
      </w:r>
      <w:r w:rsidRPr="00975000">
        <w:rPr>
          <w:rFonts w:cs="Times New Roman"/>
          <w:sz w:val="22"/>
          <w:szCs w:val="22"/>
        </w:rPr>
        <w:t xml:space="preserve"> our compensation.</w:t>
      </w:r>
    </w:p>
    <w:tbl>
      <w:tblPr>
        <w:tblStyle w:val="TableGrid"/>
        <w:tblW w:w="0" w:type="auto"/>
        <w:tblLook w:val="04A0" w:firstRow="1" w:lastRow="0" w:firstColumn="1" w:lastColumn="0" w:noHBand="0" w:noVBand="1"/>
      </w:tblPr>
      <w:tblGrid>
        <w:gridCol w:w="10790"/>
      </w:tblGrid>
      <w:tr w:rsidR="00975000" w:rsidRPr="00975000" w14:paraId="02075BCF" w14:textId="77777777" w:rsidTr="00975000">
        <w:tc>
          <w:tcPr>
            <w:tcW w:w="10790" w:type="dxa"/>
          </w:tcPr>
          <w:p w14:paraId="43BB4308" w14:textId="77777777" w:rsidR="00975000" w:rsidRPr="00975000" w:rsidRDefault="00975000" w:rsidP="00975000">
            <w:pPr>
              <w:widowControl/>
              <w:autoSpaceDE w:val="0"/>
              <w:autoSpaceDN w:val="0"/>
              <w:adjustRightInd w:val="0"/>
              <w:spacing w:after="80"/>
              <w:jc w:val="center"/>
              <w:rPr>
                <w:rFonts w:cs="Times New Roman"/>
                <w:i/>
                <w:sz w:val="22"/>
                <w:szCs w:val="22"/>
              </w:rPr>
            </w:pPr>
            <w:r w:rsidRPr="00975000">
              <w:rPr>
                <w:rFonts w:cs="Times New Roman"/>
                <w:i/>
                <w:sz w:val="22"/>
                <w:szCs w:val="22"/>
              </w:rPr>
              <w:t>How might your conflicts of interest affect me, and how will you address them?</w:t>
            </w:r>
          </w:p>
        </w:tc>
      </w:tr>
    </w:tbl>
    <w:p w14:paraId="6F59B5C4" w14:textId="742D2844" w:rsidR="002A2787" w:rsidRPr="00975000" w:rsidRDefault="002A2787" w:rsidP="00975000">
      <w:pPr>
        <w:spacing w:after="80"/>
        <w:rPr>
          <w:sz w:val="22"/>
          <w:szCs w:val="22"/>
        </w:rPr>
      </w:pPr>
      <w:r w:rsidRPr="00975000">
        <w:rPr>
          <w:sz w:val="22"/>
          <w:szCs w:val="22"/>
        </w:rPr>
        <w:t xml:space="preserve">For more detailed information about our conflicts of interest, please review </w:t>
      </w:r>
      <w:r w:rsidR="00975000" w:rsidRPr="00975000">
        <w:rPr>
          <w:sz w:val="22"/>
          <w:szCs w:val="22"/>
        </w:rPr>
        <w:t>Item 4, 11 and 12 of our</w:t>
      </w:r>
      <w:r w:rsidRPr="00975000">
        <w:rPr>
          <w:sz w:val="22"/>
          <w:szCs w:val="22"/>
        </w:rPr>
        <w:t xml:space="preserve"> </w:t>
      </w:r>
      <w:hyperlink r:id="rId11" w:history="1">
        <w:r w:rsidR="00B34515" w:rsidRPr="00975000">
          <w:rPr>
            <w:rStyle w:val="Hyperlink"/>
            <w:rFonts w:cs="Garamond"/>
            <w:sz w:val="22"/>
            <w:szCs w:val="22"/>
          </w:rPr>
          <w:t>Form ADV Part 2A</w:t>
        </w:r>
      </w:hyperlink>
      <w:r w:rsidRPr="00975000">
        <w:rPr>
          <w:sz w:val="22"/>
          <w:szCs w:val="22"/>
        </w:rPr>
        <w:t xml:space="preserve">. </w:t>
      </w:r>
    </w:p>
    <w:p w14:paraId="5F9F086E" w14:textId="31E01065" w:rsidR="00975000" w:rsidRPr="00975000" w:rsidRDefault="00975000" w:rsidP="002869D5">
      <w:pPr>
        <w:pStyle w:val="Heading1"/>
        <w:rPr>
          <w:sz w:val="20"/>
        </w:rPr>
      </w:pPr>
      <w:r w:rsidRPr="00975000">
        <w:t>How do your financial professionals make money?</w:t>
      </w:r>
    </w:p>
    <w:p w14:paraId="1013B6C4" w14:textId="186E173A" w:rsidR="00B4792A" w:rsidRPr="00975000" w:rsidRDefault="00B4792A" w:rsidP="00975000">
      <w:pPr>
        <w:spacing w:after="80"/>
        <w:jc w:val="both"/>
        <w:rPr>
          <w:sz w:val="22"/>
          <w:szCs w:val="22"/>
        </w:rPr>
      </w:pPr>
      <w:r>
        <w:rPr>
          <w:sz w:val="22"/>
          <w:szCs w:val="22"/>
        </w:rPr>
        <w:t>Most of our</w:t>
      </w:r>
      <w:r w:rsidR="000727A0" w:rsidRPr="000727A0">
        <w:rPr>
          <w:sz w:val="22"/>
          <w:szCs w:val="22"/>
        </w:rPr>
        <w:t xml:space="preserve"> financial professionals are equity owners of the firm, in which case they stand to receive a share of the profits of the firm.</w:t>
      </w:r>
      <w:r>
        <w:rPr>
          <w:sz w:val="22"/>
          <w:szCs w:val="22"/>
        </w:rPr>
        <w:t xml:space="preserve"> Other financial professionals are </w:t>
      </w:r>
      <w:r w:rsidRPr="000727A0">
        <w:rPr>
          <w:sz w:val="22"/>
          <w:szCs w:val="22"/>
        </w:rPr>
        <w:t xml:space="preserve">compensated on a salary basis and may receive discretionary bonuses. </w:t>
      </w:r>
    </w:p>
    <w:p w14:paraId="45B7E1D1" w14:textId="272BC238" w:rsidR="00541F5C" w:rsidRPr="000727A0" w:rsidRDefault="00975000" w:rsidP="002869D5">
      <w:pPr>
        <w:pStyle w:val="Heading1"/>
        <w:rPr>
          <w:sz w:val="22"/>
          <w:szCs w:val="22"/>
        </w:rPr>
      </w:pPr>
      <w:r w:rsidRPr="00975000">
        <w:t>Do you or your financial professionals have legal or disciplinary history?</w:t>
      </w:r>
      <w:r>
        <w:t xml:space="preserve"> </w:t>
      </w:r>
      <w:r w:rsidRPr="00975000">
        <w:t xml:space="preserve"> </w:t>
      </w:r>
      <w:r w:rsidR="00A86E80">
        <w:rPr>
          <w:sz w:val="22"/>
          <w:szCs w:val="22"/>
        </w:rPr>
        <w:t>No</w:t>
      </w:r>
    </w:p>
    <w:p w14:paraId="1F79190B" w14:textId="7AEF97DD" w:rsidR="00CC2F49" w:rsidRDefault="00541F5C" w:rsidP="00FA7757">
      <w:pPr>
        <w:widowControl/>
        <w:autoSpaceDE w:val="0"/>
        <w:autoSpaceDN w:val="0"/>
        <w:adjustRightInd w:val="0"/>
        <w:spacing w:after="80"/>
        <w:jc w:val="both"/>
        <w:rPr>
          <w:rFonts w:cs="Times New Roman"/>
          <w:bCs/>
          <w:color w:val="000000"/>
          <w:sz w:val="22"/>
          <w:szCs w:val="22"/>
        </w:rPr>
      </w:pPr>
      <w:r w:rsidRPr="00975000">
        <w:rPr>
          <w:rFonts w:cs="Times New Roman"/>
          <w:bCs/>
          <w:color w:val="000000"/>
          <w:sz w:val="22"/>
          <w:szCs w:val="22"/>
        </w:rPr>
        <w:t xml:space="preserve">We encourage you to visit </w:t>
      </w:r>
      <w:hyperlink r:id="rId12" w:history="1">
        <w:r w:rsidRPr="00975000">
          <w:rPr>
            <w:rStyle w:val="Hyperlink"/>
            <w:bCs/>
            <w:sz w:val="22"/>
            <w:szCs w:val="22"/>
          </w:rPr>
          <w:t>www.Investor.gov/CRS</w:t>
        </w:r>
      </w:hyperlink>
      <w:r w:rsidRPr="00975000">
        <w:rPr>
          <w:rFonts w:cs="Times New Roman"/>
          <w:bCs/>
          <w:color w:val="000000"/>
          <w:sz w:val="22"/>
          <w:szCs w:val="22"/>
        </w:rPr>
        <w:t xml:space="preserve"> to research our firm and our financial professionals</w:t>
      </w:r>
      <w:r w:rsidR="00556F4F" w:rsidRPr="00975000">
        <w:rPr>
          <w:rFonts w:cs="Times New Roman"/>
          <w:bCs/>
          <w:color w:val="000000"/>
          <w:sz w:val="22"/>
          <w:szCs w:val="22"/>
        </w:rPr>
        <w:t>. Furthermore, we encourage you to as</w:t>
      </w:r>
      <w:r w:rsidR="00975000" w:rsidRPr="00975000">
        <w:rPr>
          <w:rFonts w:cs="Times New Roman"/>
          <w:bCs/>
          <w:color w:val="000000"/>
          <w:sz w:val="22"/>
          <w:szCs w:val="22"/>
        </w:rPr>
        <w:t>k</w:t>
      </w:r>
      <w:r w:rsidR="00556F4F" w:rsidRPr="00975000">
        <w:rPr>
          <w:rFonts w:cs="Times New Roman"/>
          <w:bCs/>
          <w:color w:val="000000"/>
          <w:sz w:val="22"/>
          <w:szCs w:val="22"/>
        </w:rPr>
        <w:t xml:space="preserve"> your financial professional: </w:t>
      </w:r>
    </w:p>
    <w:tbl>
      <w:tblPr>
        <w:tblStyle w:val="TableGrid"/>
        <w:tblW w:w="0" w:type="auto"/>
        <w:tblLook w:val="04A0" w:firstRow="1" w:lastRow="0" w:firstColumn="1" w:lastColumn="0" w:noHBand="0" w:noVBand="1"/>
      </w:tblPr>
      <w:tblGrid>
        <w:gridCol w:w="10790"/>
      </w:tblGrid>
      <w:tr w:rsidR="00CC2F49" w14:paraId="5CF1C18E" w14:textId="77777777" w:rsidTr="00CC2F49">
        <w:tc>
          <w:tcPr>
            <w:tcW w:w="10790" w:type="dxa"/>
          </w:tcPr>
          <w:p w14:paraId="25F5ACC5" w14:textId="255390EF" w:rsidR="00CC2F49" w:rsidRPr="00CC2F49" w:rsidRDefault="00CC2F49" w:rsidP="00CC2F49">
            <w:pPr>
              <w:widowControl/>
              <w:autoSpaceDE w:val="0"/>
              <w:autoSpaceDN w:val="0"/>
              <w:adjustRightInd w:val="0"/>
              <w:spacing w:after="80"/>
              <w:jc w:val="center"/>
              <w:rPr>
                <w:rFonts w:cs="Times New Roman"/>
                <w:bCs/>
                <w:color w:val="000000"/>
                <w:sz w:val="22"/>
                <w:szCs w:val="22"/>
              </w:rPr>
            </w:pPr>
            <w:r w:rsidRPr="00975000">
              <w:rPr>
                <w:rFonts w:cs="Times New Roman"/>
                <w:bCs/>
                <w:i/>
                <w:color w:val="000000"/>
                <w:sz w:val="22"/>
                <w:szCs w:val="22"/>
              </w:rPr>
              <w:t>As a financial professional, do you have any disciplinary history? If so, for what type of conduct?</w:t>
            </w:r>
          </w:p>
        </w:tc>
      </w:tr>
    </w:tbl>
    <w:p w14:paraId="63BE93C6" w14:textId="77777777" w:rsidR="00975000" w:rsidRDefault="00975000" w:rsidP="00975000">
      <w:pPr>
        <w:widowControl/>
        <w:autoSpaceDE w:val="0"/>
        <w:autoSpaceDN w:val="0"/>
        <w:adjustRightInd w:val="0"/>
        <w:spacing w:after="80"/>
        <w:jc w:val="center"/>
        <w:rPr>
          <w:rFonts w:cs="Times New Roman"/>
          <w:bCs/>
          <w:color w:val="000000"/>
          <w:sz w:val="20"/>
          <w:szCs w:val="20"/>
        </w:rPr>
      </w:pPr>
    </w:p>
    <w:p w14:paraId="2137F982" w14:textId="77777777" w:rsidR="00975000" w:rsidRDefault="00975000" w:rsidP="00975000">
      <w:pPr>
        <w:widowControl/>
        <w:autoSpaceDE w:val="0"/>
        <w:autoSpaceDN w:val="0"/>
        <w:adjustRightInd w:val="0"/>
        <w:spacing w:after="80"/>
        <w:jc w:val="center"/>
        <w:rPr>
          <w:rFonts w:cs="Times New Roman"/>
          <w:bCs/>
          <w:color w:val="000000"/>
          <w:sz w:val="20"/>
          <w:szCs w:val="20"/>
        </w:rPr>
      </w:pPr>
      <w:r>
        <w:rPr>
          <w:rFonts w:cs="Times New Roman"/>
          <w:bCs/>
          <w:color w:val="000000"/>
          <w:sz w:val="20"/>
          <w:szCs w:val="20"/>
        </w:rPr>
        <w:t>***</w:t>
      </w:r>
    </w:p>
    <w:p w14:paraId="7B6BBD40" w14:textId="77777777" w:rsidR="00975000" w:rsidRDefault="00975000" w:rsidP="00975000">
      <w:pPr>
        <w:widowControl/>
        <w:autoSpaceDE w:val="0"/>
        <w:autoSpaceDN w:val="0"/>
        <w:adjustRightInd w:val="0"/>
        <w:spacing w:after="80"/>
        <w:jc w:val="center"/>
        <w:rPr>
          <w:rFonts w:cs="Times New Roman"/>
          <w:bCs/>
          <w:color w:val="000000"/>
          <w:sz w:val="20"/>
          <w:szCs w:val="20"/>
        </w:rPr>
      </w:pPr>
    </w:p>
    <w:p w14:paraId="6F4835F6" w14:textId="54A1F6B7" w:rsidR="00284A41" w:rsidRPr="00975000" w:rsidRDefault="00556F4F" w:rsidP="00A86E80">
      <w:pPr>
        <w:widowControl/>
        <w:autoSpaceDE w:val="0"/>
        <w:autoSpaceDN w:val="0"/>
        <w:adjustRightInd w:val="0"/>
        <w:spacing w:after="80"/>
        <w:jc w:val="both"/>
        <w:rPr>
          <w:rFonts w:cs="Times New Roman"/>
          <w:bCs/>
          <w:sz w:val="22"/>
          <w:szCs w:val="22"/>
        </w:rPr>
      </w:pPr>
      <w:r w:rsidRPr="00975000">
        <w:rPr>
          <w:rFonts w:cs="Times New Roman"/>
          <w:bCs/>
          <w:color w:val="000000"/>
          <w:sz w:val="22"/>
          <w:szCs w:val="22"/>
        </w:rPr>
        <w:t xml:space="preserve">Additional information about our firm is available on the SEC’s website at </w:t>
      </w:r>
      <w:hyperlink r:id="rId13" w:history="1">
        <w:r w:rsidR="003F3BE8" w:rsidRPr="00975000">
          <w:rPr>
            <w:rStyle w:val="Hyperlink"/>
            <w:bCs/>
            <w:sz w:val="22"/>
            <w:szCs w:val="22"/>
          </w:rPr>
          <w:t>www.adviserinfo.sec.gov</w:t>
        </w:r>
      </w:hyperlink>
      <w:r w:rsidR="003F3BE8" w:rsidRPr="00975000">
        <w:rPr>
          <w:rFonts w:cs="Times New Roman"/>
          <w:bCs/>
          <w:color w:val="5F5F5F"/>
          <w:sz w:val="22"/>
          <w:szCs w:val="22"/>
        </w:rPr>
        <w:t xml:space="preserve">. </w:t>
      </w:r>
      <w:r w:rsidR="003F3BE8" w:rsidRPr="00975000">
        <w:rPr>
          <w:rFonts w:cs="Times New Roman"/>
          <w:bCs/>
          <w:sz w:val="22"/>
          <w:szCs w:val="22"/>
        </w:rPr>
        <w:t xml:space="preserve">You may contact our Chief Compliance Officer at any time to request a current copy of your </w:t>
      </w:r>
      <w:r w:rsidR="00975000" w:rsidRPr="00975000">
        <w:rPr>
          <w:rFonts w:cs="Times New Roman"/>
          <w:bCs/>
          <w:sz w:val="22"/>
          <w:szCs w:val="22"/>
        </w:rPr>
        <w:t xml:space="preserve">Form </w:t>
      </w:r>
      <w:r w:rsidR="003F3BE8" w:rsidRPr="00975000">
        <w:rPr>
          <w:rFonts w:cs="Times New Roman"/>
          <w:bCs/>
          <w:sz w:val="22"/>
          <w:szCs w:val="22"/>
        </w:rPr>
        <w:t xml:space="preserve">ADV Part 2A or our </w:t>
      </w:r>
      <w:r w:rsidR="003F3BE8" w:rsidRPr="00975000">
        <w:rPr>
          <w:rFonts w:cs="Times New Roman"/>
          <w:bCs/>
          <w:i/>
          <w:sz w:val="22"/>
          <w:szCs w:val="22"/>
        </w:rPr>
        <w:t>relationship summary</w:t>
      </w:r>
      <w:r w:rsidR="003F3BE8" w:rsidRPr="00975000">
        <w:rPr>
          <w:rFonts w:cs="Times New Roman"/>
          <w:bCs/>
          <w:sz w:val="22"/>
          <w:szCs w:val="22"/>
        </w:rPr>
        <w:t>.</w:t>
      </w:r>
      <w:r w:rsidR="00B65566" w:rsidRPr="00975000">
        <w:rPr>
          <w:rFonts w:cs="Times New Roman"/>
          <w:bCs/>
          <w:sz w:val="22"/>
          <w:szCs w:val="22"/>
        </w:rPr>
        <w:t xml:space="preserve"> </w:t>
      </w:r>
      <w:r w:rsidR="003F3BE8" w:rsidRPr="00975000">
        <w:rPr>
          <w:rFonts w:cs="Times New Roman"/>
          <w:bCs/>
          <w:sz w:val="22"/>
          <w:szCs w:val="22"/>
        </w:rPr>
        <w:t xml:space="preserve">Our Chief Compliance </w:t>
      </w:r>
      <w:r w:rsidR="00975000" w:rsidRPr="00975000">
        <w:rPr>
          <w:rFonts w:cs="Times New Roman"/>
          <w:bCs/>
          <w:sz w:val="22"/>
          <w:szCs w:val="22"/>
        </w:rPr>
        <w:t>Officer may be reached by phone at</w:t>
      </w:r>
      <w:r w:rsidR="003F3BE8" w:rsidRPr="00975000">
        <w:rPr>
          <w:rFonts w:cs="Times New Roman"/>
          <w:bCs/>
          <w:sz w:val="22"/>
          <w:szCs w:val="22"/>
        </w:rPr>
        <w:t xml:space="preserve"> </w:t>
      </w:r>
      <w:r w:rsidR="00CC2F49">
        <w:rPr>
          <w:rFonts w:cs="Times New Roman"/>
          <w:bCs/>
          <w:sz w:val="22"/>
          <w:szCs w:val="22"/>
        </w:rPr>
        <w:t>(</w:t>
      </w:r>
      <w:r w:rsidR="000D086C">
        <w:rPr>
          <w:rFonts w:cs="Times New Roman"/>
          <w:bCs/>
          <w:sz w:val="22"/>
          <w:szCs w:val="22"/>
        </w:rPr>
        <w:t>610</w:t>
      </w:r>
      <w:r w:rsidR="00CC2F49">
        <w:rPr>
          <w:rFonts w:cs="Times New Roman"/>
          <w:bCs/>
          <w:sz w:val="22"/>
          <w:szCs w:val="22"/>
        </w:rPr>
        <w:t xml:space="preserve">) </w:t>
      </w:r>
      <w:r w:rsidR="000D086C">
        <w:rPr>
          <w:rFonts w:cs="Times New Roman"/>
          <w:bCs/>
          <w:sz w:val="22"/>
          <w:szCs w:val="22"/>
        </w:rPr>
        <w:t>825</w:t>
      </w:r>
      <w:r w:rsidR="00AC14FD" w:rsidRPr="00AC14FD">
        <w:rPr>
          <w:rFonts w:cs="Times New Roman"/>
          <w:bCs/>
          <w:sz w:val="22"/>
          <w:szCs w:val="22"/>
        </w:rPr>
        <w:t>-</w:t>
      </w:r>
      <w:r w:rsidR="000D086C">
        <w:rPr>
          <w:rFonts w:cs="Times New Roman"/>
          <w:bCs/>
          <w:sz w:val="22"/>
          <w:szCs w:val="22"/>
        </w:rPr>
        <w:t>3540</w:t>
      </w:r>
      <w:r w:rsidR="003F3BE8" w:rsidRPr="00975000">
        <w:rPr>
          <w:rFonts w:cs="Times New Roman"/>
          <w:bCs/>
          <w:sz w:val="22"/>
          <w:szCs w:val="22"/>
        </w:rPr>
        <w:t>.</w:t>
      </w:r>
      <w:r w:rsidR="00B65566" w:rsidRPr="00975000">
        <w:rPr>
          <w:rFonts w:cs="Times New Roman"/>
          <w:bCs/>
          <w:sz w:val="22"/>
          <w:szCs w:val="22"/>
        </w:rPr>
        <w:t xml:space="preserve"> </w:t>
      </w:r>
    </w:p>
    <w:p w14:paraId="404B05FE" w14:textId="77777777" w:rsidR="00975000" w:rsidRDefault="00975000" w:rsidP="00975000">
      <w:pPr>
        <w:widowControl/>
        <w:autoSpaceDE w:val="0"/>
        <w:autoSpaceDN w:val="0"/>
        <w:adjustRightInd w:val="0"/>
        <w:spacing w:after="80"/>
        <w:rPr>
          <w:rFonts w:cs="Times New Roman"/>
          <w:bCs/>
          <w:sz w:val="20"/>
          <w:szCs w:val="20"/>
        </w:rPr>
      </w:pPr>
    </w:p>
    <w:tbl>
      <w:tblPr>
        <w:tblStyle w:val="TableGrid"/>
        <w:tblW w:w="0" w:type="auto"/>
        <w:tblLook w:val="04A0" w:firstRow="1" w:lastRow="0" w:firstColumn="1" w:lastColumn="0" w:noHBand="0" w:noVBand="1"/>
      </w:tblPr>
      <w:tblGrid>
        <w:gridCol w:w="10790"/>
      </w:tblGrid>
      <w:tr w:rsidR="00975000" w14:paraId="251A8B3E" w14:textId="77777777" w:rsidTr="00975000">
        <w:tc>
          <w:tcPr>
            <w:tcW w:w="10790" w:type="dxa"/>
          </w:tcPr>
          <w:p w14:paraId="1931C335" w14:textId="77777777" w:rsidR="00975000" w:rsidRPr="00975000" w:rsidRDefault="00975000" w:rsidP="00975000">
            <w:pPr>
              <w:widowControl/>
              <w:autoSpaceDE w:val="0"/>
              <w:autoSpaceDN w:val="0"/>
              <w:adjustRightInd w:val="0"/>
              <w:spacing w:after="80"/>
              <w:jc w:val="center"/>
              <w:rPr>
                <w:rFonts w:cs="Times New Roman"/>
                <w:bCs/>
                <w:sz w:val="22"/>
                <w:szCs w:val="22"/>
              </w:rPr>
            </w:pPr>
            <w:r>
              <w:rPr>
                <w:rFonts w:cs="Times New Roman"/>
                <w:bCs/>
                <w:i/>
                <w:sz w:val="22"/>
                <w:szCs w:val="22"/>
              </w:rPr>
              <w:t>Who is my primary contact person? Is he or she a representative of an investment adviser or broker-dealer? Who can I talk to if I have concerns about how this person is treating me?</w:t>
            </w:r>
          </w:p>
        </w:tc>
      </w:tr>
    </w:tbl>
    <w:p w14:paraId="7E348135" w14:textId="3C9FC71C" w:rsidR="00566198" w:rsidRDefault="00566198" w:rsidP="00C4728F">
      <w:pPr>
        <w:widowControl/>
        <w:spacing w:after="160" w:line="259" w:lineRule="auto"/>
      </w:pPr>
    </w:p>
    <w:p w14:paraId="58A645C7" w14:textId="7DCFBD81" w:rsidR="00B34515" w:rsidRDefault="00B34515" w:rsidP="00B34515"/>
    <w:p w14:paraId="25A5F261" w14:textId="6A503818" w:rsidR="00B34515" w:rsidRPr="00B34515" w:rsidRDefault="00B34515" w:rsidP="00B34515">
      <w:pPr>
        <w:tabs>
          <w:tab w:val="left" w:pos="6039"/>
        </w:tabs>
      </w:pPr>
      <w:r>
        <w:tab/>
      </w:r>
    </w:p>
    <w:sectPr w:rsidR="00B34515" w:rsidRPr="00B34515" w:rsidSect="00B4792A">
      <w:headerReference w:type="default" r:id="rId14"/>
      <w:footerReference w:type="default" r:id="rId15"/>
      <w:pgSz w:w="12240" w:h="15840"/>
      <w:pgMar w:top="1440" w:right="720" w:bottom="144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D365" w14:textId="77777777" w:rsidR="00AA71FB" w:rsidRDefault="00AA71FB" w:rsidP="002D6F51">
      <w:r>
        <w:separator/>
      </w:r>
    </w:p>
  </w:endnote>
  <w:endnote w:type="continuationSeparator" w:id="0">
    <w:p w14:paraId="643FE13A" w14:textId="77777777" w:rsidR="00AA71FB" w:rsidRDefault="00AA71FB" w:rsidP="002D6F51">
      <w:r>
        <w:continuationSeparator/>
      </w:r>
    </w:p>
  </w:endnote>
  <w:endnote w:type="continuationNotice" w:id="1">
    <w:p w14:paraId="640298F6" w14:textId="77777777" w:rsidR="00AA71FB" w:rsidRDefault="00AA7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B6265" w14:textId="18561574" w:rsidR="00B935BD" w:rsidRDefault="002A2787" w:rsidP="00DF35A9">
    <w:pPr>
      <w:spacing w:after="120"/>
      <w:rPr>
        <w:sz w:val="20"/>
        <w:szCs w:val="20"/>
      </w:rPr>
    </w:pPr>
    <w:r w:rsidRPr="0018124F">
      <w:rPr>
        <w:sz w:val="20"/>
        <w:szCs w:val="20"/>
      </w:rPr>
      <w:t xml:space="preserve">A copy of our Part 2A is available at: </w:t>
    </w:r>
    <w:hyperlink r:id="rId1" w:history="1">
      <w:r w:rsidR="00B34515" w:rsidRPr="00975000">
        <w:rPr>
          <w:rStyle w:val="Hyperlink"/>
          <w:rFonts w:cs="Garamond"/>
          <w:sz w:val="22"/>
          <w:szCs w:val="22"/>
        </w:rPr>
        <w:t>Form ADV Part 2A</w:t>
      </w:r>
    </w:hyperlink>
    <w:r w:rsidR="00B935BD">
      <w:rPr>
        <w:sz w:val="20"/>
        <w:szCs w:val="20"/>
      </w:rPr>
      <w:t xml:space="preserve"> </w:t>
    </w:r>
  </w:p>
  <w:p w14:paraId="7292418E" w14:textId="2EDFDAAF" w:rsidR="00B4792A" w:rsidRPr="00214208" w:rsidRDefault="00B4792A" w:rsidP="00B4792A">
    <w:pPr>
      <w:spacing w:line="18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F2A96" w14:textId="77777777" w:rsidR="00AA71FB" w:rsidRDefault="00AA71FB" w:rsidP="002D6F51">
      <w:r>
        <w:separator/>
      </w:r>
    </w:p>
  </w:footnote>
  <w:footnote w:type="continuationSeparator" w:id="0">
    <w:p w14:paraId="378CC206" w14:textId="77777777" w:rsidR="00AA71FB" w:rsidRDefault="00AA71FB" w:rsidP="002D6F51">
      <w:r>
        <w:continuationSeparator/>
      </w:r>
    </w:p>
  </w:footnote>
  <w:footnote w:type="continuationNotice" w:id="1">
    <w:p w14:paraId="3C9EADC7" w14:textId="77777777" w:rsidR="00AA71FB" w:rsidRDefault="00AA71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E2FA7" w14:textId="48EBC4E5" w:rsidR="002D6F51" w:rsidRPr="00E56765" w:rsidRDefault="007C6A25" w:rsidP="002D6F51">
    <w:pPr>
      <w:pStyle w:val="Header"/>
      <w:jc w:val="right"/>
      <w:rPr>
        <w:sz w:val="22"/>
        <w:szCs w:val="18"/>
      </w:rPr>
    </w:pPr>
    <w:r>
      <w:rPr>
        <w:sz w:val="22"/>
        <w:szCs w:val="18"/>
      </w:rPr>
      <w:t>March</w:t>
    </w:r>
    <w:r w:rsidR="00E123A1">
      <w:rPr>
        <w:sz w:val="22"/>
        <w:szCs w:val="18"/>
      </w:rPr>
      <w:t xml:space="preserve"> </w:t>
    </w:r>
    <w:r w:rsidR="00E54CDF">
      <w:rPr>
        <w:sz w:val="22"/>
        <w:szCs w:val="18"/>
      </w:rPr>
      <w:t>9</w:t>
    </w:r>
    <w:r w:rsidR="00746C52">
      <w:rPr>
        <w:sz w:val="22"/>
        <w:szCs w:val="18"/>
      </w:rPr>
      <w:t>, 202</w:t>
    </w:r>
    <w:r>
      <w:rPr>
        <w:sz w:val="22"/>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C55"/>
    <w:multiLevelType w:val="multilevel"/>
    <w:tmpl w:val="19BA3804"/>
    <w:lvl w:ilvl="0">
      <w:start w:val="1"/>
      <w:numFmt w:val="none"/>
      <w:suff w:val="nothing"/>
      <w:lvlText w:val="%1"/>
      <w:lvlJc w:val="left"/>
      <w:rPr>
        <w:rFonts w:ascii="Times New Roman" w:hAnsi="Times New Roman" w:cs="Times New Roman" w:hint="default"/>
        <w:b/>
        <w:i w:val="0"/>
        <w:outline w:val="0"/>
        <w:emboss w:val="0"/>
        <w:imprint w:val="0"/>
        <w:color w:val="000000"/>
        <w:sz w:val="24"/>
        <w:u w:val="single"/>
      </w:rPr>
    </w:lvl>
    <w:lvl w:ilvl="1">
      <w:start w:val="1"/>
      <w:numFmt w:val="upperRoman"/>
      <w:pStyle w:val="Heading2"/>
      <w:suff w:val="nothing"/>
      <w:lvlText w:val="POINT %2 "/>
      <w:lvlJc w:val="center"/>
      <w:rPr>
        <w:rFonts w:ascii="Times New Roman" w:hAnsi="Times New Roman" w:cs="Times New Roman" w:hint="default"/>
        <w:b/>
        <w:i w:val="0"/>
        <w:color w:val="000000"/>
        <w:sz w:val="24"/>
        <w:u w:val="single"/>
      </w:rPr>
    </w:lvl>
    <w:lvl w:ilvl="2">
      <w:start w:val="1"/>
      <w:numFmt w:val="upperLetter"/>
      <w:pStyle w:val="Heading3"/>
      <w:lvlText w:val="%3."/>
      <w:lvlJc w:val="left"/>
      <w:pPr>
        <w:ind w:left="2160" w:hanging="720"/>
      </w:pPr>
      <w:rPr>
        <w:rFonts w:ascii="Times New Roman" w:hAnsi="Times New Roman" w:cs="Times New Roman" w:hint="default"/>
        <w:b/>
        <w:i w:val="0"/>
        <w:color w:val="000000"/>
        <w:sz w:val="24"/>
      </w:rPr>
    </w:lvl>
    <w:lvl w:ilvl="3">
      <w:start w:val="1"/>
      <w:numFmt w:val="upperRoman"/>
      <w:lvlRestart w:val="0"/>
      <w:pStyle w:val="Heading4"/>
      <w:lvlText w:val="%4."/>
      <w:lvlJc w:val="left"/>
      <w:pPr>
        <w:ind w:left="1440" w:hanging="720"/>
      </w:pPr>
      <w:rPr>
        <w:rFonts w:ascii="Times New Roman" w:hAnsi="Times New Roman" w:cs="Times New Roman" w:hint="default"/>
        <w:b/>
        <w:i w:val="0"/>
        <w:sz w:val="24"/>
      </w:rPr>
    </w:lvl>
    <w:lvl w:ilvl="4">
      <w:start w:val="1"/>
      <w:numFmt w:val="decimal"/>
      <w:lvlRestart w:val="0"/>
      <w:pStyle w:val="Heading5"/>
      <w:lvlText w:val="%5."/>
      <w:lvlJc w:val="left"/>
      <w:pPr>
        <w:ind w:left="2160" w:hanging="720"/>
      </w:pPr>
      <w:rPr>
        <w:rFonts w:cs="Times New Roman" w:hint="default"/>
      </w:rPr>
    </w:lvl>
    <w:lvl w:ilvl="5">
      <w:start w:val="1"/>
      <w:numFmt w:val="lowerLetter"/>
      <w:lvlText w:val="(%6)"/>
      <w:lvlJc w:val="left"/>
      <w:pPr>
        <w:ind w:left="3600"/>
      </w:pPr>
      <w:rPr>
        <w:rFonts w:cs="Times New Roman" w:hint="default"/>
      </w:rPr>
    </w:lvl>
    <w:lvl w:ilvl="6">
      <w:start w:val="1"/>
      <w:numFmt w:val="lowerRoman"/>
      <w:lvlText w:val="(%7)"/>
      <w:lvlJc w:val="left"/>
      <w:pPr>
        <w:ind w:left="4320"/>
      </w:pPr>
      <w:rPr>
        <w:rFonts w:cs="Times New Roman" w:hint="default"/>
      </w:rPr>
    </w:lvl>
    <w:lvl w:ilvl="7">
      <w:start w:val="1"/>
      <w:numFmt w:val="lowerLetter"/>
      <w:lvlText w:val="(%8)"/>
      <w:lvlJc w:val="left"/>
      <w:pPr>
        <w:ind w:left="5040"/>
      </w:pPr>
      <w:rPr>
        <w:rFonts w:cs="Times New Roman" w:hint="default"/>
      </w:rPr>
    </w:lvl>
    <w:lvl w:ilvl="8">
      <w:start w:val="1"/>
      <w:numFmt w:val="lowerRoman"/>
      <w:lvlText w:val="(%9)"/>
      <w:lvlJc w:val="left"/>
      <w:pPr>
        <w:ind w:left="5760"/>
      </w:pPr>
      <w:rPr>
        <w:rFonts w:cs="Times New Roman" w:hint="default"/>
      </w:rPr>
    </w:lvl>
  </w:abstractNum>
  <w:abstractNum w:abstractNumId="1" w15:restartNumberingAfterBreak="0">
    <w:nsid w:val="026D3601"/>
    <w:multiLevelType w:val="hybridMultilevel"/>
    <w:tmpl w:val="01DE0892"/>
    <w:lvl w:ilvl="0" w:tplc="246EEA66">
      <w:start w:val="1"/>
      <w:numFmt w:val="decimal"/>
      <w:pStyle w:val="ListParagraphNumLeft"/>
      <w:lvlText w:val="%1."/>
      <w:lvlJc w:val="left"/>
      <w:pPr>
        <w:ind w:left="720" w:hanging="360"/>
      </w:pPr>
      <w:rPr>
        <w:rFonts w:ascii="Times New Roman" w:hAnsi="Times New Roman" w:cs="Times New Roman" w:hint="default"/>
        <w:b w:val="0"/>
        <w:i w:val="0"/>
        <w:color w:val="00000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61463BB"/>
    <w:multiLevelType w:val="multilevel"/>
    <w:tmpl w:val="17B6058A"/>
    <w:lvl w:ilvl="0">
      <w:start w:val="1"/>
      <w:numFmt w:val="ordinalText"/>
      <w:pStyle w:val="StarkCountNUM"/>
      <w:suff w:val="nothing"/>
      <w:lvlText w:val="%1 count"/>
      <w:lvlJc w:val="center"/>
      <w:pPr>
        <w:ind w:left="0" w:firstLine="0"/>
      </w:pPr>
      <w:rPr>
        <w:rFonts w:ascii="Times New Roman" w:hAnsi="Times New Roman" w:cs="Times New Roman" w:hint="default"/>
        <w:b/>
        <w:i w:val="0"/>
        <w:caps/>
        <w:sz w:val="24"/>
        <w:u w:val="single"/>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 w15:restartNumberingAfterBreak="0">
    <w:nsid w:val="49C13F8E"/>
    <w:multiLevelType w:val="hybridMultilevel"/>
    <w:tmpl w:val="E21E229C"/>
    <w:lvl w:ilvl="0" w:tplc="2B2A3292">
      <w:start w:val="1"/>
      <w:numFmt w:val="bullet"/>
      <w:pStyle w:val="ListParagraphBulletFul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2D23A7"/>
    <w:multiLevelType w:val="hybridMultilevel"/>
    <w:tmpl w:val="81BA55F2"/>
    <w:lvl w:ilvl="0" w:tplc="D7BCF1F2">
      <w:start w:val="1"/>
      <w:numFmt w:val="decimal"/>
      <w:pStyle w:val="ListParagraphNumFull"/>
      <w:lvlText w:val="%1."/>
      <w:lvlJc w:val="left"/>
      <w:pPr>
        <w:ind w:left="720" w:hanging="360"/>
      </w:pPr>
      <w:rPr>
        <w:rFonts w:ascii="Times New Roman" w:hAnsi="Times New Roman" w:cs="Times New Roman" w:hint="default"/>
        <w:b w:val="0"/>
        <w:i w:val="0"/>
        <w:color w:val="000000"/>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E7F0167"/>
    <w:multiLevelType w:val="multilevel"/>
    <w:tmpl w:val="4828AF7A"/>
    <w:lvl w:ilvl="0">
      <w:start w:val="1"/>
      <w:numFmt w:val="decimal"/>
      <w:pStyle w:val="Paragraph1"/>
      <w:lvlText w:val="%1. "/>
      <w:lvlJc w:val="left"/>
      <w:pPr>
        <w:tabs>
          <w:tab w:val="num" w:pos="1440"/>
        </w:tabs>
        <w:ind w:firstLine="720"/>
      </w:pPr>
      <w:rPr>
        <w:rFonts w:ascii="Times New Roman" w:hAnsi="Times New Roman" w:cs="Times New Roman" w:hint="default"/>
        <w:b w:val="0"/>
        <w:i w:val="0"/>
        <w:caps/>
        <w:sz w:val="24"/>
        <w:u w:val="none"/>
      </w:rPr>
    </w:lvl>
    <w:lvl w:ilvl="1">
      <w:start w:val="1"/>
      <w:numFmt w:val="lowerLetter"/>
      <w:pStyle w:val="Paragraph2"/>
      <w:lvlText w:val="(%2) "/>
      <w:lvlJc w:val="left"/>
      <w:pPr>
        <w:tabs>
          <w:tab w:val="num" w:pos="2088"/>
        </w:tabs>
        <w:ind w:firstLine="1440"/>
      </w:pPr>
      <w:rPr>
        <w:rFonts w:ascii="Times New Roman" w:hAnsi="Times New Roman" w:cs="Times New Roman" w:hint="default"/>
        <w:b w:val="0"/>
        <w:i w:val="0"/>
        <w:sz w:val="24"/>
        <w:u w:val="none"/>
      </w:rPr>
    </w:lvl>
    <w:lvl w:ilvl="2">
      <w:start w:val="1"/>
      <w:numFmt w:val="lowerRoman"/>
      <w:pStyle w:val="Paragraph3"/>
      <w:lvlText w:val="(%3)"/>
      <w:lvlJc w:val="left"/>
      <w:pPr>
        <w:tabs>
          <w:tab w:val="num" w:pos="2880"/>
        </w:tabs>
        <w:ind w:firstLine="2160"/>
      </w:pPr>
      <w:rPr>
        <w:rFonts w:ascii="Times New Roman" w:hAnsi="Times New Roman" w:cs="Times New Roman" w:hint="default"/>
        <w:b w:val="0"/>
        <w:i w:val="0"/>
        <w:sz w:val="24"/>
        <w:u w:val="none"/>
      </w:rPr>
    </w:lvl>
    <w:lvl w:ilvl="3">
      <w:start w:val="1"/>
      <w:numFmt w:val="decimal"/>
      <w:pStyle w:val="Paragraph4"/>
      <w:lvlText w:val="(%4) "/>
      <w:lvlJc w:val="left"/>
      <w:pPr>
        <w:tabs>
          <w:tab w:val="num" w:pos="3600"/>
        </w:tabs>
        <w:ind w:firstLine="2880"/>
      </w:pPr>
      <w:rPr>
        <w:rFonts w:ascii="Times New Roman" w:hAnsi="Times New Roman" w:cs="Times New Roman" w:hint="default"/>
        <w:b w:val="0"/>
        <w:i w:val="0"/>
        <w:sz w:val="24"/>
      </w:rPr>
    </w:lvl>
    <w:lvl w:ilvl="4">
      <w:start w:val="1"/>
      <w:numFmt w:val="lowerLetter"/>
      <w:pStyle w:val="Paragraph5"/>
      <w:lvlText w:val="%5) "/>
      <w:lvlJc w:val="left"/>
      <w:pPr>
        <w:tabs>
          <w:tab w:val="num" w:pos="4320"/>
        </w:tabs>
        <w:ind w:firstLine="3600"/>
      </w:pPr>
      <w:rPr>
        <w:rFonts w:ascii="Times New Roman" w:hAnsi="Times New Roman" w:cs="Times New Roman" w:hint="default"/>
        <w:b w:val="0"/>
        <w:i w:val="0"/>
        <w:sz w:val="24"/>
      </w:rPr>
    </w:lvl>
    <w:lvl w:ilvl="5">
      <w:start w:val="1"/>
      <w:numFmt w:val="lowerRoman"/>
      <w:pStyle w:val="Paragraph6"/>
      <w:lvlText w:val="%6)"/>
      <w:lvlJc w:val="left"/>
      <w:pPr>
        <w:tabs>
          <w:tab w:val="num" w:pos="5040"/>
        </w:tabs>
        <w:ind w:firstLine="4320"/>
      </w:pPr>
      <w:rPr>
        <w:rFonts w:ascii="Times New Roman" w:hAnsi="Times New Roman" w:cs="Times New Roman" w:hint="default"/>
        <w:b w:val="0"/>
        <w:i w:val="0"/>
        <w:sz w:val="24"/>
      </w:rPr>
    </w:lvl>
    <w:lvl w:ilvl="6">
      <w:start w:val="1"/>
      <w:numFmt w:val="decimal"/>
      <w:pStyle w:val="Paragraph7"/>
      <w:lvlText w:val="%7) "/>
      <w:lvlJc w:val="left"/>
      <w:pPr>
        <w:tabs>
          <w:tab w:val="num" w:pos="5760"/>
        </w:tabs>
        <w:ind w:firstLine="5040"/>
      </w:pPr>
      <w:rPr>
        <w:rFonts w:ascii="Times New Roman" w:hAnsi="Times New Roman" w:cs="Times New Roman" w:hint="default"/>
        <w:b w:val="0"/>
        <w:i w:val="0"/>
        <w:sz w:val="24"/>
      </w:rPr>
    </w:lvl>
    <w:lvl w:ilvl="7">
      <w:start w:val="1"/>
      <w:numFmt w:val="lowerLetter"/>
      <w:pStyle w:val="Paragraph8"/>
      <w:lvlText w:val="%8. "/>
      <w:lvlJc w:val="left"/>
      <w:pPr>
        <w:tabs>
          <w:tab w:val="num" w:pos="6480"/>
        </w:tabs>
        <w:ind w:firstLine="5760"/>
      </w:pPr>
      <w:rPr>
        <w:rFonts w:ascii="Times New Roman" w:hAnsi="Times New Roman" w:cs="Times New Roman" w:hint="default"/>
        <w:b w:val="0"/>
        <w:i w:val="0"/>
        <w:sz w:val="24"/>
      </w:rPr>
    </w:lvl>
    <w:lvl w:ilvl="8">
      <w:start w:val="1"/>
      <w:numFmt w:val="lowerRoman"/>
      <w:pStyle w:val="Paragraph9"/>
      <w:lvlText w:val="%9."/>
      <w:lvlJc w:val="left"/>
      <w:pPr>
        <w:tabs>
          <w:tab w:val="num" w:pos="7200"/>
        </w:tabs>
        <w:ind w:firstLine="6480"/>
      </w:pPr>
      <w:rPr>
        <w:rFonts w:ascii="Times New Roman" w:hAnsi="Times New Roman" w:cs="Times New Roman" w:hint="default"/>
        <w:b w:val="0"/>
        <w:i w:val="0"/>
        <w:sz w:val="24"/>
      </w:rPr>
    </w:lvl>
  </w:abstractNum>
  <w:abstractNum w:abstractNumId="6" w15:restartNumberingAfterBreak="0">
    <w:nsid w:val="7E3058A2"/>
    <w:multiLevelType w:val="hybridMultilevel"/>
    <w:tmpl w:val="2FB83274"/>
    <w:lvl w:ilvl="0" w:tplc="28A6E482">
      <w:start w:val="1"/>
      <w:numFmt w:val="bullet"/>
      <w:pStyle w:val="ListParagraphBulletLef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21532">
    <w:abstractNumId w:val="5"/>
  </w:num>
  <w:num w:numId="2" w16cid:durableId="2002191624">
    <w:abstractNumId w:val="5"/>
  </w:num>
  <w:num w:numId="3" w16cid:durableId="943268619">
    <w:abstractNumId w:val="5"/>
  </w:num>
  <w:num w:numId="4" w16cid:durableId="890112167">
    <w:abstractNumId w:val="5"/>
  </w:num>
  <w:num w:numId="5" w16cid:durableId="2098670295">
    <w:abstractNumId w:val="5"/>
  </w:num>
  <w:num w:numId="6" w16cid:durableId="907807169">
    <w:abstractNumId w:val="5"/>
  </w:num>
  <w:num w:numId="7" w16cid:durableId="939680557">
    <w:abstractNumId w:val="5"/>
  </w:num>
  <w:num w:numId="8" w16cid:durableId="845369148">
    <w:abstractNumId w:val="5"/>
  </w:num>
  <w:num w:numId="9" w16cid:durableId="1409961097">
    <w:abstractNumId w:val="5"/>
  </w:num>
  <w:num w:numId="10" w16cid:durableId="1014260162">
    <w:abstractNumId w:val="0"/>
  </w:num>
  <w:num w:numId="11" w16cid:durableId="569119337">
    <w:abstractNumId w:val="0"/>
  </w:num>
  <w:num w:numId="12" w16cid:durableId="389576951">
    <w:abstractNumId w:val="0"/>
  </w:num>
  <w:num w:numId="13" w16cid:durableId="1207641097">
    <w:abstractNumId w:val="0"/>
  </w:num>
  <w:num w:numId="14" w16cid:durableId="8988848">
    <w:abstractNumId w:val="0"/>
  </w:num>
  <w:num w:numId="15" w16cid:durableId="1040861770">
    <w:abstractNumId w:val="3"/>
  </w:num>
  <w:num w:numId="16" w16cid:durableId="2112310072">
    <w:abstractNumId w:val="6"/>
  </w:num>
  <w:num w:numId="17" w16cid:durableId="1478064381">
    <w:abstractNumId w:val="4"/>
  </w:num>
  <w:num w:numId="18" w16cid:durableId="1660117339">
    <w:abstractNumId w:val="1"/>
  </w:num>
  <w:num w:numId="19" w16cid:durableId="1204093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xsDQxtDQwMbMwNDRV0lEKTi0uzszPAykwrAUAzoKCCiwAAAA="/>
    <w:docVar w:name="ndGeneratedStamp" w:val="4818-1174-2399, v. 3"/>
    <w:docVar w:name="ndGeneratedStampLocation" w:val="EachPage"/>
  </w:docVars>
  <w:rsids>
    <w:rsidRoot w:val="002D6F51"/>
    <w:rsid w:val="00024797"/>
    <w:rsid w:val="000727A0"/>
    <w:rsid w:val="000736C4"/>
    <w:rsid w:val="0009768E"/>
    <w:rsid w:val="000C176E"/>
    <w:rsid w:val="000D086C"/>
    <w:rsid w:val="0012124F"/>
    <w:rsid w:val="00140DEF"/>
    <w:rsid w:val="0016437F"/>
    <w:rsid w:val="0017247C"/>
    <w:rsid w:val="0018124F"/>
    <w:rsid w:val="001F2E1B"/>
    <w:rsid w:val="001F7BC5"/>
    <w:rsid w:val="00214208"/>
    <w:rsid w:val="00233D03"/>
    <w:rsid w:val="002355CE"/>
    <w:rsid w:val="00256561"/>
    <w:rsid w:val="002647B3"/>
    <w:rsid w:val="00284A41"/>
    <w:rsid w:val="002869D5"/>
    <w:rsid w:val="002A2787"/>
    <w:rsid w:val="002B28F8"/>
    <w:rsid w:val="002C36B9"/>
    <w:rsid w:val="002D6F51"/>
    <w:rsid w:val="003B6E7E"/>
    <w:rsid w:val="003C387C"/>
    <w:rsid w:val="003D0CAC"/>
    <w:rsid w:val="003D0F2F"/>
    <w:rsid w:val="003D1C4B"/>
    <w:rsid w:val="003F3BE8"/>
    <w:rsid w:val="003F6818"/>
    <w:rsid w:val="003F6DA1"/>
    <w:rsid w:val="004544E2"/>
    <w:rsid w:val="00484173"/>
    <w:rsid w:val="004860AC"/>
    <w:rsid w:val="004E241C"/>
    <w:rsid w:val="004E52F3"/>
    <w:rsid w:val="004E54DA"/>
    <w:rsid w:val="004F11D5"/>
    <w:rsid w:val="00541F5C"/>
    <w:rsid w:val="0054216C"/>
    <w:rsid w:val="00556F4F"/>
    <w:rsid w:val="00566198"/>
    <w:rsid w:val="005C1238"/>
    <w:rsid w:val="005E6462"/>
    <w:rsid w:val="006121F3"/>
    <w:rsid w:val="00632740"/>
    <w:rsid w:val="00652DC5"/>
    <w:rsid w:val="0067593F"/>
    <w:rsid w:val="0068462A"/>
    <w:rsid w:val="006B7357"/>
    <w:rsid w:val="0071623C"/>
    <w:rsid w:val="00735084"/>
    <w:rsid w:val="00746C52"/>
    <w:rsid w:val="007B487F"/>
    <w:rsid w:val="007C46A2"/>
    <w:rsid w:val="007C6A25"/>
    <w:rsid w:val="007D0341"/>
    <w:rsid w:val="007F5DA8"/>
    <w:rsid w:val="008206DF"/>
    <w:rsid w:val="00830E1F"/>
    <w:rsid w:val="00854C81"/>
    <w:rsid w:val="00867D80"/>
    <w:rsid w:val="00880780"/>
    <w:rsid w:val="0093687A"/>
    <w:rsid w:val="00937F69"/>
    <w:rsid w:val="009411AE"/>
    <w:rsid w:val="00975000"/>
    <w:rsid w:val="009821FB"/>
    <w:rsid w:val="009B2507"/>
    <w:rsid w:val="009B4B35"/>
    <w:rsid w:val="009D62FC"/>
    <w:rsid w:val="00A011BE"/>
    <w:rsid w:val="00A52921"/>
    <w:rsid w:val="00A74D3D"/>
    <w:rsid w:val="00A86E80"/>
    <w:rsid w:val="00A91D9F"/>
    <w:rsid w:val="00AA71FB"/>
    <w:rsid w:val="00AC0B96"/>
    <w:rsid w:val="00AC14FD"/>
    <w:rsid w:val="00B22086"/>
    <w:rsid w:val="00B32FEB"/>
    <w:rsid w:val="00B339F6"/>
    <w:rsid w:val="00B34515"/>
    <w:rsid w:val="00B4792A"/>
    <w:rsid w:val="00B65566"/>
    <w:rsid w:val="00B935BD"/>
    <w:rsid w:val="00B94EAC"/>
    <w:rsid w:val="00BA03BC"/>
    <w:rsid w:val="00BB0CA0"/>
    <w:rsid w:val="00BD5A33"/>
    <w:rsid w:val="00C15C99"/>
    <w:rsid w:val="00C4547E"/>
    <w:rsid w:val="00C4728F"/>
    <w:rsid w:val="00C939D7"/>
    <w:rsid w:val="00CB5D19"/>
    <w:rsid w:val="00CC2F49"/>
    <w:rsid w:val="00CE0E8D"/>
    <w:rsid w:val="00D0114C"/>
    <w:rsid w:val="00D21257"/>
    <w:rsid w:val="00D32684"/>
    <w:rsid w:val="00D37D49"/>
    <w:rsid w:val="00D410D7"/>
    <w:rsid w:val="00D508EF"/>
    <w:rsid w:val="00D55582"/>
    <w:rsid w:val="00D55F08"/>
    <w:rsid w:val="00D96D43"/>
    <w:rsid w:val="00DC327C"/>
    <w:rsid w:val="00DE03B9"/>
    <w:rsid w:val="00DE6C98"/>
    <w:rsid w:val="00DF35A9"/>
    <w:rsid w:val="00DF738B"/>
    <w:rsid w:val="00E01934"/>
    <w:rsid w:val="00E123A1"/>
    <w:rsid w:val="00E165DC"/>
    <w:rsid w:val="00E36B94"/>
    <w:rsid w:val="00E40B63"/>
    <w:rsid w:val="00E52EDC"/>
    <w:rsid w:val="00E54CDF"/>
    <w:rsid w:val="00E56765"/>
    <w:rsid w:val="00E6416F"/>
    <w:rsid w:val="00E8543F"/>
    <w:rsid w:val="00EC3137"/>
    <w:rsid w:val="00ED2A9A"/>
    <w:rsid w:val="00EE37A7"/>
    <w:rsid w:val="00F5285F"/>
    <w:rsid w:val="00F57545"/>
    <w:rsid w:val="00F86AB0"/>
    <w:rsid w:val="00F96D33"/>
    <w:rsid w:val="00FA7757"/>
    <w:rsid w:val="00FD470D"/>
    <w:rsid w:val="00FE2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731EBB"/>
  <w15:chartTrackingRefBased/>
  <w15:docId w15:val="{6F2C6B8A-224D-4827-8D69-D4F17E7E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8B"/>
    <w:pPr>
      <w:widowControl w:val="0"/>
      <w:spacing w:after="0" w:line="240" w:lineRule="auto"/>
    </w:pPr>
    <w:rPr>
      <w:rFonts w:ascii="Times New Roman" w:hAnsi="Times New Roman" w:cs="Garamond"/>
      <w:sz w:val="24"/>
      <w:szCs w:val="24"/>
    </w:rPr>
  </w:style>
  <w:style w:type="paragraph" w:styleId="Heading1">
    <w:name w:val="heading 1"/>
    <w:basedOn w:val="Normal"/>
    <w:link w:val="Heading1Char"/>
    <w:uiPriority w:val="9"/>
    <w:qFormat/>
    <w:rsid w:val="002869D5"/>
    <w:pPr>
      <w:spacing w:after="80"/>
      <w:jc w:val="center"/>
      <w:outlineLvl w:val="0"/>
    </w:pPr>
    <w:rPr>
      <w:b/>
      <w:i/>
    </w:rPr>
  </w:style>
  <w:style w:type="paragraph" w:styleId="Heading2">
    <w:name w:val="heading 2"/>
    <w:basedOn w:val="Normal"/>
    <w:link w:val="Heading2Char"/>
    <w:uiPriority w:val="9"/>
    <w:qFormat/>
    <w:rsid w:val="00DF738B"/>
    <w:pPr>
      <w:keepNext/>
      <w:keepLines/>
      <w:widowControl/>
      <w:numPr>
        <w:ilvl w:val="1"/>
        <w:numId w:val="14"/>
      </w:numPr>
      <w:spacing w:after="240"/>
      <w:jc w:val="center"/>
      <w:outlineLvl w:val="1"/>
    </w:pPr>
    <w:rPr>
      <w:rFonts w:cs="Times New Roman"/>
      <w:b/>
      <w:szCs w:val="26"/>
      <w:u w:val="single"/>
    </w:rPr>
  </w:style>
  <w:style w:type="paragraph" w:styleId="Heading3">
    <w:name w:val="heading 3"/>
    <w:basedOn w:val="Normal"/>
    <w:link w:val="Heading3Char"/>
    <w:uiPriority w:val="9"/>
    <w:qFormat/>
    <w:rsid w:val="00DF738B"/>
    <w:pPr>
      <w:keepNext/>
      <w:keepLines/>
      <w:widowControl/>
      <w:numPr>
        <w:ilvl w:val="2"/>
        <w:numId w:val="14"/>
      </w:numPr>
      <w:spacing w:after="240"/>
      <w:ind w:right="1440"/>
      <w:jc w:val="both"/>
      <w:outlineLvl w:val="2"/>
    </w:pPr>
    <w:rPr>
      <w:rFonts w:cs="Times New Roman"/>
      <w:b/>
    </w:rPr>
  </w:style>
  <w:style w:type="paragraph" w:styleId="Heading4">
    <w:name w:val="heading 4"/>
    <w:basedOn w:val="Normal"/>
    <w:link w:val="Heading4Char"/>
    <w:uiPriority w:val="9"/>
    <w:qFormat/>
    <w:rsid w:val="00DF738B"/>
    <w:pPr>
      <w:keepNext/>
      <w:keepLines/>
      <w:widowControl/>
      <w:numPr>
        <w:ilvl w:val="3"/>
        <w:numId w:val="14"/>
      </w:numPr>
      <w:spacing w:after="240"/>
      <w:ind w:right="720"/>
      <w:jc w:val="both"/>
      <w:outlineLvl w:val="3"/>
    </w:pPr>
    <w:rPr>
      <w:rFonts w:cs="Times New Roman"/>
      <w:b/>
      <w:iCs/>
    </w:rPr>
  </w:style>
  <w:style w:type="paragraph" w:styleId="Heading5">
    <w:name w:val="heading 5"/>
    <w:basedOn w:val="Normal"/>
    <w:link w:val="Heading5Char"/>
    <w:uiPriority w:val="9"/>
    <w:qFormat/>
    <w:rsid w:val="00DF738B"/>
    <w:pPr>
      <w:keepNext/>
      <w:keepLines/>
      <w:widowControl/>
      <w:numPr>
        <w:ilvl w:val="4"/>
        <w:numId w:val="14"/>
      </w:numPr>
      <w:spacing w:after="240"/>
      <w:ind w:right="720"/>
      <w:jc w:val="both"/>
      <w:outlineLvl w:val="4"/>
    </w:pPr>
    <w:rPr>
      <w:rFonts w:cs="Times New Roman"/>
      <w:b/>
    </w:rPr>
  </w:style>
  <w:style w:type="paragraph" w:styleId="Heading6">
    <w:name w:val="heading 6"/>
    <w:basedOn w:val="Normal"/>
    <w:link w:val="Heading6Char"/>
    <w:uiPriority w:val="9"/>
    <w:qFormat/>
    <w:rsid w:val="00DF738B"/>
    <w:pPr>
      <w:keepNext/>
      <w:keepLines/>
      <w:widowControl/>
      <w:spacing w:after="360"/>
      <w:jc w:val="center"/>
      <w:outlineLvl w:val="5"/>
    </w:pPr>
    <w:rPr>
      <w:rFonts w:cs="Times New Roman"/>
      <w:b/>
      <w:iCs/>
      <w:sz w:val="32"/>
    </w:rPr>
  </w:style>
  <w:style w:type="paragraph" w:styleId="Heading7">
    <w:name w:val="heading 7"/>
    <w:basedOn w:val="Normal"/>
    <w:link w:val="Heading7Char"/>
    <w:uiPriority w:val="9"/>
    <w:qFormat/>
    <w:rsid w:val="00DF738B"/>
    <w:pPr>
      <w:keepNext/>
      <w:keepLines/>
      <w:widowControl/>
      <w:jc w:val="both"/>
      <w:outlineLvl w:val="6"/>
    </w:pPr>
    <w:rPr>
      <w:rFonts w:cs="Times New Roman"/>
      <w:iCs/>
    </w:rPr>
  </w:style>
  <w:style w:type="paragraph" w:styleId="Heading8">
    <w:name w:val="heading 8"/>
    <w:basedOn w:val="Normal"/>
    <w:link w:val="Heading8Char"/>
    <w:uiPriority w:val="9"/>
    <w:qFormat/>
    <w:rsid w:val="00DF738B"/>
    <w:pPr>
      <w:keepNext/>
      <w:keepLines/>
      <w:widowControl/>
      <w:spacing w:after="240"/>
      <w:jc w:val="both"/>
      <w:outlineLvl w:val="7"/>
    </w:pPr>
    <w:rPr>
      <w:rFonts w:cs="Times New Roman"/>
    </w:rPr>
  </w:style>
  <w:style w:type="paragraph" w:styleId="Heading9">
    <w:name w:val="heading 9"/>
    <w:basedOn w:val="Normal"/>
    <w:link w:val="Heading9Char"/>
    <w:uiPriority w:val="9"/>
    <w:qFormat/>
    <w:rsid w:val="00DF738B"/>
    <w:pPr>
      <w:keepNext/>
      <w:keepLines/>
      <w:widowControl/>
      <w:spacing w:after="240"/>
      <w:jc w:val="both"/>
      <w:outlineLvl w:val="8"/>
    </w:pPr>
    <w:rPr>
      <w:rFonts w:cs="Times New Roman"/>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1">
    <w:name w:val="#Paragraph 1"/>
    <w:rsid w:val="00DF738B"/>
    <w:pPr>
      <w:widowControl w:val="0"/>
      <w:numPr>
        <w:numId w:val="9"/>
      </w:numPr>
      <w:spacing w:after="240" w:line="240" w:lineRule="auto"/>
      <w:jc w:val="both"/>
    </w:pPr>
    <w:rPr>
      <w:rFonts w:ascii="Times New Roman" w:hAnsi="Times New Roman" w:cs="Garamond"/>
      <w:sz w:val="24"/>
      <w:szCs w:val="24"/>
    </w:rPr>
  </w:style>
  <w:style w:type="paragraph" w:customStyle="1" w:styleId="Paragraph2">
    <w:name w:val="#Paragraph 2"/>
    <w:rsid w:val="00DF738B"/>
    <w:pPr>
      <w:widowControl w:val="0"/>
      <w:numPr>
        <w:ilvl w:val="1"/>
        <w:numId w:val="9"/>
      </w:numPr>
      <w:spacing w:after="240" w:line="240" w:lineRule="auto"/>
      <w:jc w:val="both"/>
      <w:outlineLvl w:val="1"/>
    </w:pPr>
    <w:rPr>
      <w:rFonts w:ascii="Times New Roman" w:hAnsi="Times New Roman" w:cs="Garamond"/>
      <w:sz w:val="24"/>
      <w:szCs w:val="24"/>
    </w:rPr>
  </w:style>
  <w:style w:type="paragraph" w:customStyle="1" w:styleId="Paragraph3">
    <w:name w:val="#Paragraph 3"/>
    <w:rsid w:val="00DF738B"/>
    <w:pPr>
      <w:widowControl w:val="0"/>
      <w:numPr>
        <w:ilvl w:val="2"/>
        <w:numId w:val="9"/>
      </w:numPr>
      <w:spacing w:after="240" w:line="240" w:lineRule="auto"/>
      <w:jc w:val="both"/>
      <w:outlineLvl w:val="2"/>
    </w:pPr>
    <w:rPr>
      <w:rFonts w:ascii="Times New Roman" w:hAnsi="Times New Roman" w:cs="Garamond"/>
      <w:sz w:val="24"/>
      <w:szCs w:val="24"/>
    </w:rPr>
  </w:style>
  <w:style w:type="paragraph" w:customStyle="1" w:styleId="Paragraph4">
    <w:name w:val="#Paragraph 4"/>
    <w:rsid w:val="00DF738B"/>
    <w:pPr>
      <w:widowControl w:val="0"/>
      <w:numPr>
        <w:ilvl w:val="3"/>
        <w:numId w:val="9"/>
      </w:numPr>
      <w:spacing w:after="240" w:line="240" w:lineRule="auto"/>
      <w:jc w:val="both"/>
      <w:outlineLvl w:val="3"/>
    </w:pPr>
    <w:rPr>
      <w:rFonts w:ascii="Times New Roman" w:hAnsi="Times New Roman" w:cs="Garamond"/>
      <w:sz w:val="24"/>
      <w:szCs w:val="24"/>
    </w:rPr>
  </w:style>
  <w:style w:type="paragraph" w:customStyle="1" w:styleId="Paragraph5">
    <w:name w:val="#Paragraph 5"/>
    <w:rsid w:val="00DF738B"/>
    <w:pPr>
      <w:numPr>
        <w:ilvl w:val="4"/>
        <w:numId w:val="9"/>
      </w:numPr>
      <w:spacing w:after="240" w:line="240" w:lineRule="auto"/>
      <w:jc w:val="both"/>
      <w:outlineLvl w:val="4"/>
    </w:pPr>
    <w:rPr>
      <w:rFonts w:ascii="Times New Roman" w:hAnsi="Times New Roman" w:cs="Garamond"/>
      <w:sz w:val="24"/>
      <w:szCs w:val="24"/>
    </w:rPr>
  </w:style>
  <w:style w:type="paragraph" w:customStyle="1" w:styleId="Paragraph6">
    <w:name w:val="#Paragraph 6"/>
    <w:rsid w:val="00DF738B"/>
    <w:pPr>
      <w:widowControl w:val="0"/>
      <w:numPr>
        <w:ilvl w:val="5"/>
        <w:numId w:val="9"/>
      </w:numPr>
      <w:spacing w:after="240" w:line="240" w:lineRule="auto"/>
      <w:jc w:val="both"/>
      <w:outlineLvl w:val="5"/>
    </w:pPr>
    <w:rPr>
      <w:rFonts w:ascii="Times New Roman" w:hAnsi="Times New Roman" w:cs="Garamond"/>
      <w:sz w:val="24"/>
      <w:szCs w:val="24"/>
    </w:rPr>
  </w:style>
  <w:style w:type="paragraph" w:customStyle="1" w:styleId="Paragraph7">
    <w:name w:val="#Paragraph 7"/>
    <w:rsid w:val="00DF738B"/>
    <w:pPr>
      <w:widowControl w:val="0"/>
      <w:numPr>
        <w:ilvl w:val="6"/>
        <w:numId w:val="9"/>
      </w:numPr>
      <w:spacing w:after="240" w:line="240" w:lineRule="auto"/>
      <w:jc w:val="both"/>
      <w:outlineLvl w:val="6"/>
    </w:pPr>
    <w:rPr>
      <w:rFonts w:ascii="Times New Roman" w:hAnsi="Times New Roman" w:cs="Garamond"/>
      <w:sz w:val="24"/>
      <w:szCs w:val="24"/>
    </w:rPr>
  </w:style>
  <w:style w:type="paragraph" w:customStyle="1" w:styleId="Paragraph8">
    <w:name w:val="#Paragraph 8"/>
    <w:rsid w:val="00DF738B"/>
    <w:pPr>
      <w:widowControl w:val="0"/>
      <w:numPr>
        <w:ilvl w:val="7"/>
        <w:numId w:val="9"/>
      </w:numPr>
      <w:tabs>
        <w:tab w:val="left" w:pos="5040"/>
      </w:tabs>
      <w:spacing w:after="240" w:line="240" w:lineRule="auto"/>
      <w:jc w:val="both"/>
      <w:outlineLvl w:val="7"/>
    </w:pPr>
    <w:rPr>
      <w:rFonts w:ascii="Times New Roman" w:hAnsi="Times New Roman" w:cs="Garamond"/>
      <w:noProof/>
      <w:sz w:val="24"/>
      <w:szCs w:val="24"/>
    </w:rPr>
  </w:style>
  <w:style w:type="paragraph" w:customStyle="1" w:styleId="Paragraph9">
    <w:name w:val="#Paragraph 9"/>
    <w:rsid w:val="00DF738B"/>
    <w:pPr>
      <w:widowControl w:val="0"/>
      <w:numPr>
        <w:ilvl w:val="8"/>
        <w:numId w:val="9"/>
      </w:numPr>
      <w:spacing w:after="240" w:line="240" w:lineRule="auto"/>
      <w:jc w:val="both"/>
      <w:outlineLvl w:val="8"/>
    </w:pPr>
    <w:rPr>
      <w:rFonts w:ascii="Times New Roman" w:hAnsi="Times New Roman" w:cs="Garamond"/>
      <w:sz w:val="24"/>
      <w:szCs w:val="24"/>
    </w:rPr>
  </w:style>
  <w:style w:type="character" w:styleId="BookTitle">
    <w:name w:val="Book Title"/>
    <w:qFormat/>
    <w:rsid w:val="00DF738B"/>
    <w:rPr>
      <w:b/>
      <w:bCs/>
      <w:smallCaps/>
      <w:spacing w:val="5"/>
    </w:rPr>
  </w:style>
  <w:style w:type="paragraph" w:customStyle="1" w:styleId="DotLeader">
    <w:name w:val="Dot Leader"/>
    <w:rsid w:val="00DF738B"/>
    <w:pPr>
      <w:tabs>
        <w:tab w:val="left" w:leader="dot" w:pos="8640"/>
      </w:tabs>
      <w:spacing w:after="0" w:line="240" w:lineRule="auto"/>
      <w:ind w:left="720"/>
    </w:pPr>
    <w:rPr>
      <w:rFonts w:ascii="Times New Roman" w:hAnsi="Times New Roman" w:cs="Garamond"/>
      <w:noProof/>
      <w:sz w:val="24"/>
      <w:szCs w:val="24"/>
    </w:rPr>
  </w:style>
  <w:style w:type="character" w:styleId="Emphasis">
    <w:name w:val="Emphasis"/>
    <w:uiPriority w:val="20"/>
    <w:qFormat/>
    <w:rsid w:val="00DF738B"/>
    <w:rPr>
      <w:rFonts w:cs="Times New Roman"/>
      <w:i/>
      <w:iCs/>
    </w:rPr>
  </w:style>
  <w:style w:type="paragraph" w:styleId="Footer">
    <w:name w:val="footer"/>
    <w:basedOn w:val="Normal"/>
    <w:link w:val="FooterChar"/>
    <w:uiPriority w:val="99"/>
    <w:rsid w:val="00DF738B"/>
    <w:pPr>
      <w:tabs>
        <w:tab w:val="center" w:pos="4320"/>
        <w:tab w:val="right" w:pos="8640"/>
      </w:tabs>
      <w:spacing w:line="254" w:lineRule="exact"/>
      <w:jc w:val="both"/>
    </w:pPr>
    <w:rPr>
      <w:sz w:val="16"/>
    </w:rPr>
  </w:style>
  <w:style w:type="character" w:customStyle="1" w:styleId="FooterChar">
    <w:name w:val="Footer Char"/>
    <w:link w:val="Footer"/>
    <w:uiPriority w:val="99"/>
    <w:rsid w:val="00DF738B"/>
    <w:rPr>
      <w:rFonts w:ascii="Times New Roman" w:eastAsia="Times New Roman" w:hAnsi="Times New Roman" w:cs="Garamond"/>
      <w:sz w:val="16"/>
      <w:szCs w:val="24"/>
    </w:rPr>
  </w:style>
  <w:style w:type="paragraph" w:styleId="Header">
    <w:name w:val="header"/>
    <w:basedOn w:val="Normal"/>
    <w:link w:val="HeaderChar"/>
    <w:uiPriority w:val="99"/>
    <w:semiHidden/>
    <w:rsid w:val="00DF738B"/>
    <w:pPr>
      <w:tabs>
        <w:tab w:val="center" w:pos="4320"/>
        <w:tab w:val="right" w:pos="8640"/>
      </w:tabs>
      <w:spacing w:line="254" w:lineRule="exact"/>
      <w:ind w:right="720"/>
      <w:jc w:val="both"/>
    </w:pPr>
  </w:style>
  <w:style w:type="character" w:customStyle="1" w:styleId="HeaderChar">
    <w:name w:val="Header Char"/>
    <w:link w:val="Header"/>
    <w:uiPriority w:val="99"/>
    <w:semiHidden/>
    <w:rsid w:val="00DF738B"/>
    <w:rPr>
      <w:rFonts w:ascii="Times New Roman" w:eastAsia="Times New Roman" w:hAnsi="Times New Roman" w:cs="Garamond"/>
      <w:sz w:val="24"/>
      <w:szCs w:val="24"/>
    </w:rPr>
  </w:style>
  <w:style w:type="character" w:customStyle="1" w:styleId="Heading1Char">
    <w:name w:val="Heading 1 Char"/>
    <w:link w:val="Heading1"/>
    <w:uiPriority w:val="9"/>
    <w:rsid w:val="002869D5"/>
    <w:rPr>
      <w:rFonts w:ascii="Times New Roman" w:hAnsi="Times New Roman" w:cs="Garamond"/>
      <w:b/>
      <w:i/>
      <w:sz w:val="24"/>
      <w:szCs w:val="24"/>
    </w:rPr>
  </w:style>
  <w:style w:type="character" w:customStyle="1" w:styleId="Heading2Char">
    <w:name w:val="Heading 2 Char"/>
    <w:link w:val="Heading2"/>
    <w:uiPriority w:val="9"/>
    <w:rsid w:val="00DF738B"/>
    <w:rPr>
      <w:rFonts w:ascii="Times New Roman" w:eastAsia="Times New Roman" w:hAnsi="Times New Roman" w:cs="Times New Roman"/>
      <w:b/>
      <w:sz w:val="24"/>
      <w:szCs w:val="26"/>
      <w:u w:val="single"/>
    </w:rPr>
  </w:style>
  <w:style w:type="character" w:customStyle="1" w:styleId="Heading3Char">
    <w:name w:val="Heading 3 Char"/>
    <w:link w:val="Heading3"/>
    <w:uiPriority w:val="9"/>
    <w:rsid w:val="00DF738B"/>
    <w:rPr>
      <w:rFonts w:ascii="Times New Roman" w:eastAsia="Times New Roman" w:hAnsi="Times New Roman" w:cs="Times New Roman"/>
      <w:b/>
      <w:sz w:val="24"/>
      <w:szCs w:val="24"/>
    </w:rPr>
  </w:style>
  <w:style w:type="character" w:customStyle="1" w:styleId="Heading4Char">
    <w:name w:val="Heading 4 Char"/>
    <w:link w:val="Heading4"/>
    <w:uiPriority w:val="9"/>
    <w:rsid w:val="00DF738B"/>
    <w:rPr>
      <w:rFonts w:ascii="Times New Roman" w:eastAsia="Times New Roman" w:hAnsi="Times New Roman" w:cs="Times New Roman"/>
      <w:b/>
      <w:iCs/>
      <w:sz w:val="24"/>
      <w:szCs w:val="24"/>
    </w:rPr>
  </w:style>
  <w:style w:type="character" w:customStyle="1" w:styleId="Heading5Char">
    <w:name w:val="Heading 5 Char"/>
    <w:link w:val="Heading5"/>
    <w:uiPriority w:val="9"/>
    <w:rsid w:val="00DF738B"/>
    <w:rPr>
      <w:rFonts w:ascii="Times New Roman" w:eastAsia="Times New Roman" w:hAnsi="Times New Roman" w:cs="Times New Roman"/>
      <w:b/>
      <w:sz w:val="24"/>
      <w:szCs w:val="24"/>
    </w:rPr>
  </w:style>
  <w:style w:type="character" w:customStyle="1" w:styleId="Heading6Char">
    <w:name w:val="Heading 6 Char"/>
    <w:link w:val="Heading6"/>
    <w:uiPriority w:val="9"/>
    <w:rsid w:val="00DF738B"/>
    <w:rPr>
      <w:rFonts w:ascii="Times New Roman" w:eastAsia="Times New Roman" w:hAnsi="Times New Roman" w:cs="Times New Roman"/>
      <w:b/>
      <w:iCs/>
      <w:sz w:val="32"/>
      <w:szCs w:val="24"/>
    </w:rPr>
  </w:style>
  <w:style w:type="character" w:customStyle="1" w:styleId="Heading7Char">
    <w:name w:val="Heading 7 Char"/>
    <w:link w:val="Heading7"/>
    <w:uiPriority w:val="9"/>
    <w:rsid w:val="00DF738B"/>
    <w:rPr>
      <w:rFonts w:ascii="Times New Roman" w:eastAsia="Times New Roman" w:hAnsi="Times New Roman" w:cs="Times New Roman"/>
      <w:iCs/>
      <w:sz w:val="24"/>
      <w:szCs w:val="24"/>
    </w:rPr>
  </w:style>
  <w:style w:type="character" w:customStyle="1" w:styleId="Heading8Char">
    <w:name w:val="Heading 8 Char"/>
    <w:link w:val="Heading8"/>
    <w:uiPriority w:val="9"/>
    <w:rsid w:val="00DF738B"/>
    <w:rPr>
      <w:rFonts w:ascii="Times New Roman" w:eastAsia="Times New Roman" w:hAnsi="Times New Roman" w:cs="Times New Roman"/>
      <w:sz w:val="24"/>
      <w:szCs w:val="24"/>
    </w:rPr>
  </w:style>
  <w:style w:type="character" w:customStyle="1" w:styleId="Heading9Char">
    <w:name w:val="Heading 9 Char"/>
    <w:link w:val="Heading9"/>
    <w:uiPriority w:val="9"/>
    <w:rsid w:val="00DF738B"/>
    <w:rPr>
      <w:rFonts w:ascii="Times New Roman" w:eastAsia="Times New Roman" w:hAnsi="Times New Roman" w:cs="Times New Roman"/>
      <w:iCs/>
      <w:sz w:val="24"/>
      <w:szCs w:val="24"/>
    </w:rPr>
  </w:style>
  <w:style w:type="character" w:styleId="Hyperlink">
    <w:name w:val="Hyperlink"/>
    <w:uiPriority w:val="99"/>
    <w:unhideWhenUsed/>
    <w:rsid w:val="00DF738B"/>
    <w:rPr>
      <w:rFonts w:cs="Times New Roman"/>
      <w:color w:val="0000FF"/>
      <w:u w:val="single"/>
    </w:rPr>
  </w:style>
  <w:style w:type="paragraph" w:styleId="Index1">
    <w:name w:val="index 1"/>
    <w:basedOn w:val="Normal"/>
    <w:next w:val="Normal"/>
    <w:autoRedefine/>
    <w:uiPriority w:val="99"/>
    <w:semiHidden/>
    <w:unhideWhenUsed/>
    <w:rsid w:val="00DF738B"/>
    <w:pPr>
      <w:ind w:left="240" w:hanging="240"/>
    </w:pPr>
  </w:style>
  <w:style w:type="paragraph" w:styleId="Index2">
    <w:name w:val="index 2"/>
    <w:basedOn w:val="Normal"/>
    <w:next w:val="Normal"/>
    <w:autoRedefine/>
    <w:uiPriority w:val="99"/>
    <w:semiHidden/>
    <w:unhideWhenUsed/>
    <w:rsid w:val="00DF738B"/>
    <w:pPr>
      <w:ind w:left="480" w:hanging="240"/>
    </w:pPr>
  </w:style>
  <w:style w:type="paragraph" w:styleId="IntenseQuote">
    <w:name w:val="Intense Quote"/>
    <w:basedOn w:val="Normal"/>
    <w:next w:val="Normal"/>
    <w:link w:val="IntenseQuoteChar"/>
    <w:uiPriority w:val="30"/>
    <w:qFormat/>
    <w:rsid w:val="00DF738B"/>
    <w:pPr>
      <w:pBdr>
        <w:bottom w:val="single" w:sz="4" w:space="4" w:color="4F81BD"/>
      </w:pBdr>
      <w:spacing w:before="200" w:after="280"/>
      <w:ind w:left="936" w:right="936"/>
    </w:pPr>
    <w:rPr>
      <w:rFonts w:eastAsia="Calibri"/>
      <w:b/>
      <w:i/>
      <w:iCs/>
      <w:color w:val="4F81BD"/>
    </w:rPr>
  </w:style>
  <w:style w:type="character" w:customStyle="1" w:styleId="IntenseQuoteChar">
    <w:name w:val="Intense Quote Char"/>
    <w:link w:val="IntenseQuote"/>
    <w:uiPriority w:val="30"/>
    <w:rsid w:val="00DF738B"/>
    <w:rPr>
      <w:rFonts w:ascii="Times New Roman" w:eastAsia="Calibri" w:hAnsi="Times New Roman" w:cs="Garamond"/>
      <w:b/>
      <w:i/>
      <w:iCs/>
      <w:color w:val="4F81BD"/>
      <w:sz w:val="24"/>
      <w:szCs w:val="24"/>
    </w:rPr>
  </w:style>
  <w:style w:type="character" w:styleId="IntenseReference">
    <w:name w:val="Intense Reference"/>
    <w:uiPriority w:val="32"/>
    <w:qFormat/>
    <w:rsid w:val="00DF738B"/>
    <w:rPr>
      <w:rFonts w:cs="Times New Roman"/>
      <w:b/>
      <w:bCs/>
      <w:smallCaps/>
      <w:color w:val="C0504D"/>
      <w:spacing w:val="5"/>
      <w:u w:val="single"/>
    </w:rPr>
  </w:style>
  <w:style w:type="paragraph" w:styleId="ListParagraph">
    <w:name w:val="List Paragraph"/>
    <w:basedOn w:val="Normal"/>
    <w:uiPriority w:val="34"/>
    <w:qFormat/>
    <w:rsid w:val="00DF738B"/>
    <w:pPr>
      <w:widowControl/>
      <w:contextualSpacing/>
    </w:pPr>
  </w:style>
  <w:style w:type="paragraph" w:customStyle="1" w:styleId="ListParagraphBulletFull">
    <w:name w:val="List Paragraph Bullet Full"/>
    <w:qFormat/>
    <w:rsid w:val="00DF738B"/>
    <w:pPr>
      <w:numPr>
        <w:numId w:val="15"/>
      </w:numPr>
      <w:spacing w:after="0" w:line="240" w:lineRule="auto"/>
      <w:jc w:val="both"/>
    </w:pPr>
    <w:rPr>
      <w:rFonts w:ascii="Times New Roman" w:hAnsi="Times New Roman" w:cs="Garamond"/>
      <w:sz w:val="24"/>
      <w:szCs w:val="24"/>
    </w:rPr>
  </w:style>
  <w:style w:type="paragraph" w:customStyle="1" w:styleId="ListParagraphBulletLeft">
    <w:name w:val="List Paragraph Bullet Left"/>
    <w:qFormat/>
    <w:rsid w:val="00DF738B"/>
    <w:pPr>
      <w:numPr>
        <w:numId w:val="16"/>
      </w:numPr>
      <w:spacing w:after="0" w:line="240" w:lineRule="auto"/>
    </w:pPr>
    <w:rPr>
      <w:rFonts w:ascii="Times New Roman" w:hAnsi="Times New Roman" w:cs="Garamond"/>
      <w:sz w:val="24"/>
      <w:szCs w:val="24"/>
    </w:rPr>
  </w:style>
  <w:style w:type="paragraph" w:customStyle="1" w:styleId="ListParagraphNumFull">
    <w:name w:val="List Paragraph Num Full"/>
    <w:qFormat/>
    <w:rsid w:val="00DF738B"/>
    <w:pPr>
      <w:numPr>
        <w:numId w:val="17"/>
      </w:numPr>
      <w:spacing w:after="0" w:line="240" w:lineRule="auto"/>
      <w:jc w:val="both"/>
    </w:pPr>
    <w:rPr>
      <w:rFonts w:ascii="Times New Roman" w:hAnsi="Times New Roman" w:cs="Garamond"/>
      <w:sz w:val="24"/>
      <w:szCs w:val="24"/>
    </w:rPr>
  </w:style>
  <w:style w:type="paragraph" w:customStyle="1" w:styleId="ListParagraphNumLeft">
    <w:name w:val="List Paragraph Num Left"/>
    <w:qFormat/>
    <w:rsid w:val="00DF738B"/>
    <w:pPr>
      <w:numPr>
        <w:numId w:val="18"/>
      </w:numPr>
      <w:spacing w:after="0" w:line="240" w:lineRule="auto"/>
    </w:pPr>
    <w:rPr>
      <w:rFonts w:ascii="Times New Roman" w:hAnsi="Times New Roman" w:cs="Garamond"/>
      <w:sz w:val="24"/>
      <w:szCs w:val="24"/>
    </w:rPr>
  </w:style>
  <w:style w:type="paragraph" w:styleId="NoSpacing">
    <w:name w:val="No Spacing"/>
    <w:uiPriority w:val="1"/>
    <w:qFormat/>
    <w:rsid w:val="00DF738B"/>
    <w:pPr>
      <w:spacing w:after="0" w:line="240" w:lineRule="auto"/>
    </w:pPr>
    <w:rPr>
      <w:rFonts w:ascii="Times New Roman" w:hAnsi="Times New Roman" w:cs="Garamond"/>
      <w:sz w:val="24"/>
      <w:szCs w:val="24"/>
    </w:rPr>
  </w:style>
  <w:style w:type="character" w:styleId="PageNumber">
    <w:name w:val="page number"/>
    <w:uiPriority w:val="99"/>
    <w:semiHidden/>
    <w:rsid w:val="00DF738B"/>
    <w:rPr>
      <w:rFonts w:cs="Times New Roman"/>
    </w:rPr>
  </w:style>
  <w:style w:type="paragraph" w:styleId="PlainText">
    <w:name w:val="Plain Text"/>
    <w:basedOn w:val="Normal"/>
    <w:link w:val="PlainTextChar"/>
    <w:uiPriority w:val="99"/>
    <w:semiHidden/>
    <w:rsid w:val="00DF738B"/>
  </w:style>
  <w:style w:type="character" w:customStyle="1" w:styleId="PlainTextChar">
    <w:name w:val="Plain Text Char"/>
    <w:link w:val="PlainText"/>
    <w:uiPriority w:val="99"/>
    <w:semiHidden/>
    <w:rsid w:val="00DF738B"/>
    <w:rPr>
      <w:rFonts w:ascii="Times New Roman" w:eastAsia="Times New Roman" w:hAnsi="Times New Roman" w:cs="Garamond"/>
      <w:sz w:val="24"/>
      <w:szCs w:val="24"/>
    </w:rPr>
  </w:style>
  <w:style w:type="paragraph" w:styleId="Quote">
    <w:name w:val="Quote"/>
    <w:basedOn w:val="Normal"/>
    <w:next w:val="Normal"/>
    <w:link w:val="QuoteChar"/>
    <w:uiPriority w:val="29"/>
    <w:qFormat/>
    <w:rsid w:val="00DF738B"/>
    <w:rPr>
      <w:rFonts w:eastAsia="Calibri"/>
      <w:i/>
      <w:iCs/>
    </w:rPr>
  </w:style>
  <w:style w:type="character" w:customStyle="1" w:styleId="QuoteChar">
    <w:name w:val="Quote Char"/>
    <w:link w:val="Quote"/>
    <w:uiPriority w:val="29"/>
    <w:rsid w:val="00DF738B"/>
    <w:rPr>
      <w:rFonts w:ascii="Times New Roman" w:eastAsia="Calibri" w:hAnsi="Times New Roman" w:cs="Garamond"/>
      <w:i/>
      <w:iCs/>
      <w:sz w:val="24"/>
      <w:szCs w:val="24"/>
    </w:rPr>
  </w:style>
  <w:style w:type="paragraph" w:customStyle="1" w:styleId="StarkCB">
    <w:name w:val="Stark CB"/>
    <w:rsid w:val="00DF738B"/>
    <w:pPr>
      <w:tabs>
        <w:tab w:val="left" w:pos="720"/>
      </w:tabs>
      <w:spacing w:after="240" w:line="240" w:lineRule="auto"/>
      <w:jc w:val="center"/>
    </w:pPr>
    <w:rPr>
      <w:rFonts w:ascii="Times New Roman" w:hAnsi="Times New Roman" w:cs="Garamond"/>
      <w:b/>
      <w:sz w:val="24"/>
      <w:szCs w:val="24"/>
    </w:rPr>
  </w:style>
  <w:style w:type="paragraph" w:customStyle="1" w:styleId="StarkCountNUM">
    <w:name w:val="Stark Count NUM"/>
    <w:rsid w:val="00DF738B"/>
    <w:pPr>
      <w:numPr>
        <w:numId w:val="19"/>
      </w:numPr>
      <w:spacing w:before="60" w:after="0" w:line="240" w:lineRule="auto"/>
      <w:jc w:val="center"/>
    </w:pPr>
    <w:rPr>
      <w:rFonts w:ascii="Times New Roman" w:hAnsi="Times New Roman" w:cs="Times New Roman"/>
      <w:b/>
      <w:sz w:val="24"/>
      <w:szCs w:val="24"/>
    </w:rPr>
  </w:style>
  <w:style w:type="paragraph" w:customStyle="1" w:styleId="StarkCUB">
    <w:name w:val="Stark CUB"/>
    <w:rsid w:val="00DF738B"/>
    <w:pPr>
      <w:tabs>
        <w:tab w:val="left" w:pos="720"/>
      </w:tabs>
      <w:spacing w:after="240" w:line="240" w:lineRule="auto"/>
      <w:jc w:val="center"/>
    </w:pPr>
    <w:rPr>
      <w:rFonts w:ascii="Times New Roman" w:hAnsi="Times New Roman" w:cs="Garamond"/>
      <w:b/>
      <w:sz w:val="24"/>
      <w:szCs w:val="24"/>
      <w:u w:val="single"/>
    </w:rPr>
  </w:style>
  <w:style w:type="paragraph" w:customStyle="1" w:styleId="StarkCUBI">
    <w:name w:val="Stark CUBI"/>
    <w:basedOn w:val="Normal"/>
    <w:qFormat/>
    <w:rsid w:val="00DF738B"/>
    <w:pPr>
      <w:spacing w:after="240"/>
      <w:jc w:val="center"/>
    </w:pPr>
    <w:rPr>
      <w:b/>
      <w:i/>
      <w:u w:val="single"/>
    </w:rPr>
  </w:style>
  <w:style w:type="paragraph" w:customStyle="1" w:styleId="StarkDSDoubleIndent">
    <w:name w:val="Stark DS Double Indent"/>
    <w:rsid w:val="00DF738B"/>
    <w:pPr>
      <w:widowControl w:val="0"/>
      <w:spacing w:after="0" w:line="480" w:lineRule="auto"/>
      <w:ind w:left="1440" w:right="1440"/>
      <w:jc w:val="both"/>
    </w:pPr>
    <w:rPr>
      <w:rFonts w:ascii="Times New Roman" w:hAnsi="Times New Roman" w:cs="Garamond"/>
      <w:sz w:val="24"/>
      <w:szCs w:val="24"/>
    </w:rPr>
  </w:style>
  <w:style w:type="paragraph" w:customStyle="1" w:styleId="StarkDSFull">
    <w:name w:val="Stark DS Full"/>
    <w:qFormat/>
    <w:rsid w:val="00DF738B"/>
    <w:pPr>
      <w:spacing w:after="0" w:line="480" w:lineRule="auto"/>
      <w:jc w:val="both"/>
    </w:pPr>
    <w:rPr>
      <w:rFonts w:ascii="Times New Roman" w:hAnsi="Times New Roman" w:cs="Garamond"/>
      <w:sz w:val="24"/>
      <w:szCs w:val="24"/>
    </w:rPr>
  </w:style>
  <w:style w:type="paragraph" w:customStyle="1" w:styleId="StarkDSFullwtab">
    <w:name w:val="Stark DS Full w/tab"/>
    <w:rsid w:val="00DF738B"/>
    <w:pPr>
      <w:widowControl w:val="0"/>
      <w:spacing w:after="0" w:line="480" w:lineRule="auto"/>
      <w:ind w:firstLine="720"/>
      <w:jc w:val="both"/>
    </w:pPr>
    <w:rPr>
      <w:rFonts w:ascii="Times New Roman" w:hAnsi="Times New Roman" w:cs="Garamond"/>
      <w:sz w:val="24"/>
      <w:szCs w:val="24"/>
    </w:rPr>
  </w:style>
  <w:style w:type="paragraph" w:customStyle="1" w:styleId="StarkDSIndent">
    <w:name w:val="Stark DS Indent"/>
    <w:rsid w:val="00DF738B"/>
    <w:pPr>
      <w:spacing w:after="0" w:line="480" w:lineRule="auto"/>
      <w:ind w:left="720"/>
      <w:jc w:val="both"/>
    </w:pPr>
    <w:rPr>
      <w:rFonts w:ascii="Times New Roman" w:hAnsi="Times New Roman" w:cs="Garamond"/>
      <w:sz w:val="24"/>
      <w:szCs w:val="24"/>
    </w:rPr>
  </w:style>
  <w:style w:type="paragraph" w:customStyle="1" w:styleId="StarkDSLeft">
    <w:name w:val="Stark DS Left"/>
    <w:qFormat/>
    <w:rsid w:val="00DF738B"/>
    <w:pPr>
      <w:spacing w:after="0" w:line="480" w:lineRule="auto"/>
    </w:pPr>
    <w:rPr>
      <w:rFonts w:ascii="Times New Roman" w:hAnsi="Times New Roman" w:cs="Garamond"/>
      <w:sz w:val="24"/>
      <w:szCs w:val="24"/>
    </w:rPr>
  </w:style>
  <w:style w:type="paragraph" w:customStyle="1" w:styleId="StarkDSLeftwtab">
    <w:name w:val="Stark DS Left w/tab"/>
    <w:rsid w:val="00DF738B"/>
    <w:pPr>
      <w:spacing w:after="0" w:line="480" w:lineRule="auto"/>
      <w:ind w:firstLine="720"/>
    </w:pPr>
    <w:rPr>
      <w:rFonts w:ascii="Times New Roman" w:hAnsi="Times New Roman" w:cs="Garamond"/>
      <w:sz w:val="24"/>
      <w:szCs w:val="24"/>
    </w:rPr>
  </w:style>
  <w:style w:type="paragraph" w:customStyle="1" w:styleId="StarkHeadingNUM">
    <w:name w:val="Stark Heading NUM"/>
    <w:rsid w:val="00DF738B"/>
    <w:pPr>
      <w:spacing w:before="60" w:after="0" w:line="240" w:lineRule="auto"/>
      <w:jc w:val="center"/>
    </w:pPr>
    <w:rPr>
      <w:rFonts w:ascii="Times New Roman" w:hAnsi="Times New Roman" w:cs="Times New Roman"/>
      <w:b/>
      <w:bCs/>
      <w:sz w:val="24"/>
      <w:szCs w:val="24"/>
    </w:rPr>
  </w:style>
  <w:style w:type="paragraph" w:customStyle="1" w:styleId="StarkSignatureTab">
    <w:name w:val="Stark Signature Tab"/>
    <w:qFormat/>
    <w:rsid w:val="00DF738B"/>
    <w:pPr>
      <w:tabs>
        <w:tab w:val="left" w:pos="4320"/>
        <w:tab w:val="left" w:pos="5040"/>
      </w:tabs>
      <w:spacing w:after="0" w:line="240" w:lineRule="auto"/>
    </w:pPr>
    <w:rPr>
      <w:rFonts w:ascii="Times New Roman" w:hAnsi="Times New Roman" w:cs="Garamond"/>
      <w:sz w:val="24"/>
      <w:szCs w:val="24"/>
    </w:rPr>
  </w:style>
  <w:style w:type="paragraph" w:customStyle="1" w:styleId="StarkSSDoubleIndent">
    <w:name w:val="Stark SS Double Indent"/>
    <w:rsid w:val="00DF738B"/>
    <w:pPr>
      <w:widowControl w:val="0"/>
      <w:spacing w:after="240" w:line="240" w:lineRule="auto"/>
      <w:ind w:left="1440" w:right="1440"/>
      <w:jc w:val="both"/>
    </w:pPr>
    <w:rPr>
      <w:rFonts w:ascii="Times New Roman" w:hAnsi="Times New Roman" w:cs="Garamond"/>
      <w:sz w:val="24"/>
      <w:szCs w:val="20"/>
    </w:rPr>
  </w:style>
  <w:style w:type="paragraph" w:customStyle="1" w:styleId="StarkSSFull">
    <w:name w:val="Stark SS Full"/>
    <w:qFormat/>
    <w:rsid w:val="00DF738B"/>
    <w:pPr>
      <w:spacing w:after="240" w:line="240" w:lineRule="auto"/>
      <w:jc w:val="both"/>
    </w:pPr>
    <w:rPr>
      <w:rFonts w:ascii="Times New Roman" w:hAnsi="Times New Roman" w:cs="Garamond"/>
      <w:sz w:val="24"/>
      <w:szCs w:val="24"/>
    </w:rPr>
  </w:style>
  <w:style w:type="paragraph" w:customStyle="1" w:styleId="StarkSSFullwtab">
    <w:name w:val="Stark SS Full w/tab"/>
    <w:rsid w:val="00DF738B"/>
    <w:pPr>
      <w:widowControl w:val="0"/>
      <w:spacing w:after="240" w:line="240" w:lineRule="auto"/>
      <w:ind w:firstLine="720"/>
      <w:jc w:val="both"/>
    </w:pPr>
    <w:rPr>
      <w:rFonts w:ascii="Times New Roman" w:hAnsi="Times New Roman" w:cs="Garamond"/>
      <w:sz w:val="24"/>
      <w:szCs w:val="24"/>
    </w:rPr>
  </w:style>
  <w:style w:type="paragraph" w:customStyle="1" w:styleId="StarkSSIndent">
    <w:name w:val="Stark SS Indent"/>
    <w:rsid w:val="00DF738B"/>
    <w:pPr>
      <w:widowControl w:val="0"/>
      <w:spacing w:after="240" w:line="240" w:lineRule="auto"/>
      <w:ind w:left="720"/>
      <w:jc w:val="both"/>
    </w:pPr>
    <w:rPr>
      <w:rFonts w:ascii="Times New Roman" w:hAnsi="Times New Roman" w:cs="Garamond"/>
      <w:sz w:val="24"/>
      <w:szCs w:val="24"/>
    </w:rPr>
  </w:style>
  <w:style w:type="paragraph" w:customStyle="1" w:styleId="StarkSSLeft">
    <w:name w:val="Stark SS Left"/>
    <w:qFormat/>
    <w:rsid w:val="00DF738B"/>
    <w:pPr>
      <w:spacing w:after="240" w:line="240" w:lineRule="auto"/>
    </w:pPr>
    <w:rPr>
      <w:rFonts w:ascii="Times New Roman" w:hAnsi="Times New Roman" w:cs="Garamond"/>
      <w:sz w:val="24"/>
      <w:szCs w:val="24"/>
    </w:rPr>
  </w:style>
  <w:style w:type="paragraph" w:customStyle="1" w:styleId="StarkSSLeftwtab">
    <w:name w:val="Stark SS Left w/tab"/>
    <w:rsid w:val="00DF738B"/>
    <w:pPr>
      <w:widowControl w:val="0"/>
      <w:spacing w:after="0" w:line="240" w:lineRule="auto"/>
      <w:ind w:firstLine="720"/>
    </w:pPr>
    <w:rPr>
      <w:rFonts w:ascii="Times New Roman" w:hAnsi="Times New Roman" w:cs="Garamond"/>
      <w:sz w:val="24"/>
      <w:szCs w:val="24"/>
    </w:rPr>
  </w:style>
  <w:style w:type="character" w:styleId="Strong">
    <w:name w:val="Strong"/>
    <w:uiPriority w:val="22"/>
    <w:qFormat/>
    <w:rsid w:val="00DF738B"/>
    <w:rPr>
      <w:rFonts w:cs="Times New Roman"/>
      <w:b/>
      <w:bCs/>
    </w:rPr>
  </w:style>
  <w:style w:type="paragraph" w:styleId="Subtitle">
    <w:name w:val="Subtitle"/>
    <w:basedOn w:val="Normal"/>
    <w:next w:val="Normal"/>
    <w:link w:val="SubtitleChar"/>
    <w:uiPriority w:val="11"/>
    <w:qFormat/>
    <w:rsid w:val="00DF738B"/>
    <w:pPr>
      <w:spacing w:after="60"/>
      <w:jc w:val="center"/>
      <w:outlineLvl w:val="1"/>
    </w:pPr>
    <w:rPr>
      <w:rFonts w:ascii="Cambria" w:hAnsi="Cambria" w:cs="Times New Roman"/>
    </w:rPr>
  </w:style>
  <w:style w:type="character" w:customStyle="1" w:styleId="SubtitleChar">
    <w:name w:val="Subtitle Char"/>
    <w:link w:val="Subtitle"/>
    <w:uiPriority w:val="11"/>
    <w:rsid w:val="00DF738B"/>
    <w:rPr>
      <w:rFonts w:ascii="Cambria" w:eastAsia="Times New Roman" w:hAnsi="Cambria" w:cs="Times New Roman"/>
      <w:sz w:val="24"/>
      <w:szCs w:val="24"/>
    </w:rPr>
  </w:style>
  <w:style w:type="character" w:styleId="SubtleEmphasis">
    <w:name w:val="Subtle Emphasis"/>
    <w:uiPriority w:val="19"/>
    <w:qFormat/>
    <w:rsid w:val="00DF738B"/>
    <w:rPr>
      <w:rFonts w:ascii="Times New Roman" w:hAnsi="Times New Roman"/>
      <w:i/>
      <w:iCs/>
      <w:color w:val="808080"/>
    </w:rPr>
  </w:style>
  <w:style w:type="character" w:styleId="SubtleReference">
    <w:name w:val="Subtle Reference"/>
    <w:uiPriority w:val="31"/>
    <w:qFormat/>
    <w:rsid w:val="00DF738B"/>
    <w:rPr>
      <w:rFonts w:cs="Times New Roman"/>
      <w:smallCaps/>
      <w:color w:val="C0504D"/>
      <w:u w:val="single"/>
    </w:rPr>
  </w:style>
  <w:style w:type="paragraph" w:styleId="TableofAuthorities">
    <w:name w:val="table of authorities"/>
    <w:basedOn w:val="Normal"/>
    <w:next w:val="Normal"/>
    <w:uiPriority w:val="99"/>
    <w:semiHidden/>
    <w:unhideWhenUsed/>
    <w:rsid w:val="00DF738B"/>
    <w:pPr>
      <w:ind w:left="240" w:hanging="240"/>
    </w:pPr>
  </w:style>
  <w:style w:type="paragraph" w:customStyle="1" w:styleId="TextBoxDoNotUse">
    <w:name w:val="Text Box (Do Not Use)"/>
    <w:rsid w:val="00DF738B"/>
    <w:pPr>
      <w:spacing w:after="0" w:line="360" w:lineRule="auto"/>
      <w:jc w:val="center"/>
    </w:pPr>
    <w:rPr>
      <w:rFonts w:ascii="Times New Roman" w:hAnsi="Times New Roman" w:cs="Garamond"/>
      <w:noProof/>
      <w:sz w:val="8"/>
      <w:szCs w:val="24"/>
    </w:rPr>
  </w:style>
  <w:style w:type="paragraph" w:styleId="Title">
    <w:name w:val="Title"/>
    <w:basedOn w:val="Normal"/>
    <w:next w:val="Normal"/>
    <w:link w:val="TitleChar"/>
    <w:qFormat/>
    <w:rsid w:val="00DF738B"/>
    <w:pPr>
      <w:widowControl/>
      <w:spacing w:before="240" w:after="60"/>
      <w:jc w:val="center"/>
      <w:outlineLvl w:val="0"/>
    </w:pPr>
    <w:rPr>
      <w:rFonts w:ascii="Cambria" w:hAnsi="Cambria"/>
      <w:b/>
      <w:bCs/>
      <w:kern w:val="28"/>
      <w:sz w:val="32"/>
      <w:szCs w:val="32"/>
    </w:rPr>
  </w:style>
  <w:style w:type="character" w:customStyle="1" w:styleId="TitleChar">
    <w:name w:val="Title Char"/>
    <w:link w:val="Title"/>
    <w:rsid w:val="00DF738B"/>
    <w:rPr>
      <w:rFonts w:ascii="Cambria" w:eastAsia="Times New Roman" w:hAnsi="Cambria" w:cs="Garamond"/>
      <w:b/>
      <w:bCs/>
      <w:kern w:val="28"/>
      <w:sz w:val="32"/>
      <w:szCs w:val="32"/>
    </w:rPr>
  </w:style>
  <w:style w:type="character" w:styleId="FollowedHyperlink">
    <w:name w:val="FollowedHyperlink"/>
    <w:basedOn w:val="DefaultParagraphFont"/>
    <w:uiPriority w:val="99"/>
    <w:semiHidden/>
    <w:unhideWhenUsed/>
    <w:rsid w:val="003C387C"/>
    <w:rPr>
      <w:color w:val="954F72" w:themeColor="followedHyperlink"/>
      <w:u w:val="single"/>
    </w:rPr>
  </w:style>
  <w:style w:type="table" w:styleId="TableGrid">
    <w:name w:val="Table Grid"/>
    <w:basedOn w:val="TableNormal"/>
    <w:uiPriority w:val="39"/>
    <w:rsid w:val="003C3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768E"/>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E56765"/>
    <w:rPr>
      <w:sz w:val="16"/>
      <w:szCs w:val="16"/>
    </w:rPr>
  </w:style>
  <w:style w:type="paragraph" w:styleId="CommentText">
    <w:name w:val="annotation text"/>
    <w:basedOn w:val="Normal"/>
    <w:link w:val="CommentTextChar"/>
    <w:uiPriority w:val="99"/>
    <w:unhideWhenUsed/>
    <w:rsid w:val="00E56765"/>
    <w:rPr>
      <w:sz w:val="20"/>
      <w:szCs w:val="20"/>
    </w:rPr>
  </w:style>
  <w:style w:type="character" w:customStyle="1" w:styleId="CommentTextChar">
    <w:name w:val="Comment Text Char"/>
    <w:basedOn w:val="DefaultParagraphFont"/>
    <w:link w:val="CommentText"/>
    <w:uiPriority w:val="99"/>
    <w:rsid w:val="00E56765"/>
    <w:rPr>
      <w:rFonts w:ascii="Times New Roman" w:hAnsi="Times New Roman" w:cs="Garamond"/>
      <w:sz w:val="20"/>
      <w:szCs w:val="20"/>
    </w:rPr>
  </w:style>
  <w:style w:type="paragraph" w:styleId="CommentSubject">
    <w:name w:val="annotation subject"/>
    <w:basedOn w:val="CommentText"/>
    <w:next w:val="CommentText"/>
    <w:link w:val="CommentSubjectChar"/>
    <w:uiPriority w:val="99"/>
    <w:semiHidden/>
    <w:unhideWhenUsed/>
    <w:rsid w:val="00E56765"/>
    <w:rPr>
      <w:b/>
      <w:bCs/>
    </w:rPr>
  </w:style>
  <w:style w:type="character" w:customStyle="1" w:styleId="CommentSubjectChar">
    <w:name w:val="Comment Subject Char"/>
    <w:basedOn w:val="CommentTextChar"/>
    <w:link w:val="CommentSubject"/>
    <w:uiPriority w:val="99"/>
    <w:semiHidden/>
    <w:rsid w:val="00E56765"/>
    <w:rPr>
      <w:rFonts w:ascii="Times New Roman" w:hAnsi="Times New Roman" w:cs="Garamond"/>
      <w:b/>
      <w:bCs/>
      <w:sz w:val="20"/>
      <w:szCs w:val="20"/>
    </w:rPr>
  </w:style>
  <w:style w:type="paragraph" w:styleId="BalloonText">
    <w:name w:val="Balloon Text"/>
    <w:basedOn w:val="Normal"/>
    <w:link w:val="BalloonTextChar"/>
    <w:uiPriority w:val="99"/>
    <w:semiHidden/>
    <w:unhideWhenUsed/>
    <w:rsid w:val="00E567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765"/>
    <w:rPr>
      <w:rFonts w:ascii="Segoe UI" w:hAnsi="Segoe UI" w:cs="Segoe UI"/>
      <w:sz w:val="18"/>
      <w:szCs w:val="18"/>
    </w:rPr>
  </w:style>
  <w:style w:type="character" w:styleId="UnresolvedMention">
    <w:name w:val="Unresolved Mention"/>
    <w:basedOn w:val="DefaultParagraphFont"/>
    <w:uiPriority w:val="99"/>
    <w:semiHidden/>
    <w:unhideWhenUsed/>
    <w:rsid w:val="00B935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stor.gov/CRS" TargetMode="External"/><Relationship Id="rId13" Type="http://schemas.openxmlformats.org/officeDocument/2006/relationships/hyperlink" Target="http://www.adviserinfo.sec.gov" TargetMode="Externa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vestor.gov/CR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adviserinfo.sec.gov/IAPD/Content/Common/crd_iapd_Brochure.aspx?BRCHR_VRSN_ID=101640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files.adviserinfo.sec.gov/IAPD/Content/Common/crd_iapd_Brochure.aspx?BRCHR_VRSN_ID=1016405"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files.adviserinfo.sec.gov/IAPD/Content/Common/crd_iapd_Brochure.aspx?BRCHR_VRSN_ID=1016405"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files.adviserinfo.sec.gov/IAPD/Content/Common/crd_iapd_Brochure.aspx?BRCHR_VRSN_ID=10164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D4CCC37AB2E545B4AC4A157DF1D671" ma:contentTypeVersion="13" ma:contentTypeDescription="Create a new document." ma:contentTypeScope="" ma:versionID="593ca6e9284a6df96888faa6e076a089">
  <xsd:schema xmlns:xsd="http://www.w3.org/2001/XMLSchema" xmlns:xs="http://www.w3.org/2001/XMLSchema" xmlns:p="http://schemas.microsoft.com/office/2006/metadata/properties" xmlns:ns2="89b9e2db-0a17-46c1-bba2-46ca087e1e3d" xmlns:ns3="19cb0b90-5aa3-45ef-899c-b3968013c92d" targetNamespace="http://schemas.microsoft.com/office/2006/metadata/properties" ma:root="true" ma:fieldsID="166fb89b6191335618a7050a5fa37dc6" ns2:_="" ns3:_="">
    <xsd:import namespace="89b9e2db-0a17-46c1-bba2-46ca087e1e3d"/>
    <xsd:import namespace="19cb0b90-5aa3-45ef-899c-b3968013c9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9e2db-0a17-46c1-bba2-46ca087e1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bd5db0-3cbc-49f5-8c7b-9bc379e949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b0b90-5aa3-45ef-899c-b3968013c92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233fdd2-eb0d-43a5-8f02-f616a31040be}" ma:internalName="TaxCatchAll" ma:showField="CatchAllData" ma:web="19cb0b90-5aa3-45ef-899c-b3968013c9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9cb0b90-5aa3-45ef-899c-b3968013c92d" xsi:nil="true"/>
    <lcf76f155ced4ddcb4097134ff3c332f xmlns="89b9e2db-0a17-46c1-bba2-46ca087e1e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738AF3-C741-466A-8646-A488E8041CDD}">
  <ds:schemaRefs>
    <ds:schemaRef ds:uri="http://schemas.openxmlformats.org/officeDocument/2006/bibliography"/>
  </ds:schemaRefs>
</ds:datastoreItem>
</file>

<file path=customXml/itemProps2.xml><?xml version="1.0" encoding="utf-8"?>
<ds:datastoreItem xmlns:ds="http://schemas.openxmlformats.org/officeDocument/2006/customXml" ds:itemID="{9691C931-289F-4351-895A-57B48E83F150}"/>
</file>

<file path=customXml/itemProps3.xml><?xml version="1.0" encoding="utf-8"?>
<ds:datastoreItem xmlns:ds="http://schemas.openxmlformats.org/officeDocument/2006/customXml" ds:itemID="{103E8F7A-7ECE-49A4-AD8D-9DBA55D12373}"/>
</file>

<file path=customXml/itemProps4.xml><?xml version="1.0" encoding="utf-8"?>
<ds:datastoreItem xmlns:ds="http://schemas.openxmlformats.org/officeDocument/2006/customXml" ds:itemID="{BB278E46-5385-437A-844E-2300EE213D2B}"/>
</file>

<file path=docProps/app.xml><?xml version="1.0" encoding="utf-8"?>
<Properties xmlns="http://schemas.openxmlformats.org/officeDocument/2006/extended-properties" xmlns:vt="http://schemas.openxmlformats.org/officeDocument/2006/docPropsVTypes">
  <Template>Normal.dotm</Template>
  <TotalTime>2</TotalTime>
  <Pages>2</Pages>
  <Words>1224</Words>
  <Characters>6513</Characters>
  <Application>Microsoft Office Word</Application>
  <DocSecurity>0</DocSecurity>
  <Lines>94</Lines>
  <Paragraphs>51</Paragraphs>
  <ScaleCrop>false</ScaleCrop>
  <HeadingPairs>
    <vt:vector size="2" baseType="variant">
      <vt:variant>
        <vt:lpstr>Title</vt:lpstr>
      </vt:variant>
      <vt:variant>
        <vt:i4>1</vt:i4>
      </vt:variant>
    </vt:vector>
  </HeadingPairs>
  <TitlesOfParts>
    <vt:vector size="1" baseType="lpstr">
      <vt:lpstr/>
    </vt:vector>
  </TitlesOfParts>
  <Company>Stark &amp; Stark</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Galletto</dc:creator>
  <cp:keywords/>
  <dc:description/>
  <cp:lastModifiedBy>Stephen Galletto</cp:lastModifiedBy>
  <cp:revision>2</cp:revision>
  <cp:lastPrinted>2020-06-24T19:11:00Z</cp:lastPrinted>
  <dcterms:created xsi:type="dcterms:W3CDTF">2026-03-10T23:48:00Z</dcterms:created>
  <dcterms:modified xsi:type="dcterms:W3CDTF">2026-03-10T23:48:00Z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4918-8888-6678</vt:lpwstr>
  </property>
  <property fmtid="{D5CDD505-2E9C-101B-9397-08002B2CF9AE}" pid="3" name="ContentTypeId">
    <vt:lpwstr>0x0101009FD4CCC37AB2E545B4AC4A157DF1D671</vt:lpwstr>
  </property>
</Properties>
</file>